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b/>
          <w:bCs/>
          <w:i w:val="0"/>
          <w:iCs w:val="0"/>
          <w:caps w:val="0"/>
          <w:color w:val="auto"/>
          <w:spacing w:val="0"/>
          <w:sz w:val="78"/>
          <w:szCs w:val="78"/>
          <w:highlight w:val="none"/>
        </w:rPr>
      </w:pPr>
      <w:r>
        <w:rPr>
          <w:rFonts w:hint="eastAsia" w:ascii="宋体" w:hAnsi="宋体" w:eastAsia="宋体" w:cs="宋体"/>
          <w:b/>
          <w:bCs/>
          <w:i w:val="0"/>
          <w:iCs w:val="0"/>
          <w:caps w:val="0"/>
          <w:color w:val="auto"/>
          <w:spacing w:val="0"/>
          <w:sz w:val="78"/>
          <w:szCs w:val="78"/>
          <w:highlight w:val="none"/>
          <w:shd w:val="clear" w:fill="FFFFFF"/>
        </w:rPr>
        <w:t>福建省政府采购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b/>
          <w:bCs/>
          <w:i w:val="0"/>
          <w:iCs w:val="0"/>
          <w:caps w:val="0"/>
          <w:color w:val="auto"/>
          <w:spacing w:val="0"/>
          <w:sz w:val="78"/>
          <w:szCs w:val="78"/>
          <w:highlight w:val="none"/>
        </w:rPr>
      </w:pPr>
      <w:r>
        <w:rPr>
          <w:rFonts w:hint="eastAsia" w:ascii="宋体" w:hAnsi="宋体" w:eastAsia="宋体" w:cs="宋体"/>
          <w:b/>
          <w:bCs/>
          <w:i w:val="0"/>
          <w:iCs w:val="0"/>
          <w:caps w:val="0"/>
          <w:color w:val="auto"/>
          <w:spacing w:val="0"/>
          <w:sz w:val="78"/>
          <w:szCs w:val="78"/>
          <w:highlight w:val="none"/>
          <w:shd w:val="clear" w:fill="FFFFFF"/>
        </w:rPr>
        <w:t>货物和服务项目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b/>
          <w:bCs/>
          <w:i w:val="0"/>
          <w:iCs w:val="0"/>
          <w:caps w:val="0"/>
          <w:color w:val="auto"/>
          <w:spacing w:val="0"/>
          <w:sz w:val="78"/>
          <w:szCs w:val="78"/>
          <w:highlight w:val="none"/>
        </w:rPr>
      </w:pPr>
      <w:r>
        <w:rPr>
          <w:rFonts w:hint="eastAsia" w:ascii="宋体" w:hAnsi="宋体" w:eastAsia="宋体" w:cs="宋体"/>
          <w:b/>
          <w:bCs/>
          <w:i w:val="0"/>
          <w:iCs w:val="0"/>
          <w:caps w:val="0"/>
          <w:color w:val="auto"/>
          <w:spacing w:val="0"/>
          <w:sz w:val="78"/>
          <w:szCs w:val="78"/>
          <w:highlight w:val="none"/>
          <w:shd w:val="clear" w:fill="FFFFFF"/>
        </w:rPr>
        <w:t>公开招标文件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cs="宋体"/>
          <w:b/>
          <w:bCs/>
          <w:color w:val="auto"/>
          <w:sz w:val="52"/>
          <w:szCs w:val="52"/>
          <w:highlight w:val="none"/>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52"/>
          <w:szCs w:val="52"/>
          <w:highlight w:val="none"/>
          <w:lang w:eastAsia="zh-CN"/>
        </w:rPr>
      </w:pPr>
      <w:r>
        <w:rPr>
          <w:rFonts w:hint="eastAsia" w:cs="宋体"/>
          <w:b/>
          <w:bCs/>
          <w:color w:val="auto"/>
          <w:sz w:val="52"/>
          <w:szCs w:val="52"/>
          <w:highlight w:val="none"/>
          <w:lang w:eastAsia="zh-CN"/>
        </w:rPr>
        <w:t>（</w:t>
      </w:r>
      <w:r>
        <w:rPr>
          <w:rFonts w:hint="eastAsia" w:cs="宋体"/>
          <w:b/>
          <w:bCs/>
          <w:color w:val="auto"/>
          <w:sz w:val="52"/>
          <w:szCs w:val="52"/>
          <w:highlight w:val="none"/>
          <w:lang w:val="en-US" w:eastAsia="zh-CN"/>
        </w:rPr>
        <w:t>预公告版</w:t>
      </w:r>
      <w:r>
        <w:rPr>
          <w:rFonts w:hint="eastAsia" w:cs="宋体"/>
          <w:b/>
          <w:bCs/>
          <w:color w:val="auto"/>
          <w:sz w:val="52"/>
          <w:szCs w:val="52"/>
          <w:highlight w:val="none"/>
          <w:lang w:eastAsia="zh-CN"/>
        </w:rPr>
        <w:t>）</w:t>
      </w:r>
    </w:p>
    <w:p>
      <w:pPr>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项目名称：省立医院（含金山院区）零星修缮施工总承包服务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备案编号：CGXM-2023-350001-01649[2023]02090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项目编号：[350001]FJKT[GK]2023011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采购人：福建省立医院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代理机构：福建康泰招标有限公司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编制时间：2023年04月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rPr>
          <w:rFonts w:hint="eastAsia" w:ascii="宋体" w:hAnsi="宋体" w:eastAsia="宋体" w:cs="宋体"/>
          <w:b/>
          <w:bCs/>
          <w:i w:val="0"/>
          <w:iCs w:val="0"/>
          <w:caps w:val="0"/>
          <w:color w:val="auto"/>
          <w:spacing w:val="0"/>
          <w:sz w:val="39"/>
          <w:szCs w:val="39"/>
          <w:highlight w:val="none"/>
          <w:shd w:val="clear" w:fill="FFFFFF"/>
        </w:rPr>
      </w:pPr>
      <w:r>
        <w:rPr>
          <w:rFonts w:hint="eastAsia" w:ascii="宋体" w:hAnsi="宋体" w:eastAsia="宋体" w:cs="宋体"/>
          <w:b/>
          <w:bCs/>
          <w:i w:val="0"/>
          <w:iCs w:val="0"/>
          <w:caps w:val="0"/>
          <w:color w:val="auto"/>
          <w:spacing w:val="0"/>
          <w:sz w:val="39"/>
          <w:szCs w:val="39"/>
          <w:highlight w:val="none"/>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第一章 投标邀请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福建康泰招标有限公司 采用公开招标方式组织 省立医院（含金山院区）零星修缮施工总承包服务 （以下简称：“本项目”）的政府采购活动，现邀请供应商参加投标。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1、备案编号：CGXM-2023-350001-01649[2023]02090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2、项目编号：[350001]FJKT[GK]2023011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3、预算金额、最高限价：详见《采购标的一览表》。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4、招标内容及要求：详见《采购标的一览表》及招标文件第五章。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5、需要落实的政府采购政策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进口产品：进口产品，不适用于本项目。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节能产品：节能产品按本招标文件规定执行。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环境标志产品：环境标志产品按本招标文件规定执行。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信息安全产品：信息安全产品按本招标文件规定执行。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highlight w:val="none"/>
          <w:shd w:val="clear" w:fill="FFFFFF"/>
        </w:rPr>
        <w:t>信用记录：</w:t>
      </w:r>
      <w:r>
        <w:rPr>
          <w:rFonts w:hint="eastAsia" w:ascii="宋体" w:hAnsi="宋体" w:eastAsia="宋体" w:cs="宋体"/>
          <w:i w:val="0"/>
          <w:iCs w:val="0"/>
          <w:caps w:val="0"/>
          <w:color w:val="auto"/>
          <w:spacing w:val="0"/>
          <w:sz w:val="21"/>
          <w:szCs w:val="21"/>
          <w:highlight w:val="none"/>
          <w:shd w:val="clear" w:fill="FFFFFF"/>
        </w:rPr>
        <w:t>按照下列规定执行：（1）（根据财库〔2016〕125号文件规定，供应商不得被列入失信被执行人、重大税收违法案件当事人名单、政府采购严重违法失信行为记录名单，投标人针对“信用记录查询结果”可自主提供证明材料，未提供该证明材料的不视为投标文件无效。（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招标文件一并存档），视为查询结果未存在投标人应被拒绝参与政府采购活动相关的信息。④查询结果存在投标人应被拒绝参与政府采购活动相关信息的，其资格审查不合格。（3）若此项规定与招标文件其他部分有矛盾的，以此项规定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促进中小企业发展的相关政策：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采购包1：专门采购包预留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面向的企业规模：中小企业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预留形式：专门采购包预留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预留比例：100%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采购包2：专门采购包预留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面向的企业规模：中小企业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预留形式：专门采购包预留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预留比例：100%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采购包3：专门采购包预留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面向的企业规模：中小企业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预留形式：专门采购包预留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预留比例：100%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6、投标人的资格要求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6.1法定条件：符合政府采购法第二十二条第一款规定的条件。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6.2特定条件：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3"/>
        <w:gridCol w:w="6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9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招标文件规定的其他资格证明文件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投标人须具备有效的贰级及以上建筑装修装饰工程专业承包资质或叁级及以上建筑工程施工总承包资质和《施工企业安全生产许可证》，投标人须提供相关的有效证明材料复印件，未提供的按无效投标处理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项目负责人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拟担任本项目的项目负责人须具备有效的二级及以上建筑工程专业注册建造师执业资格，并具备有效的安全生产考核合格证书（B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本项目为服务类采购项目，本项目采购包1专门面向中小企业采购，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3）本项目采购包1采购标的对应的中小企业划分标准所属行业为“其他未列明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3"/>
        <w:gridCol w:w="6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9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招标文件规定的其他资格证明文件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投标人须具备有效的贰级及以上建筑装修装饰工程专业承包资质或叁级及以上建筑工程施工总承包资质和《施工企业安全生产许可证》，投标人须提供相关的有效证明材料复印件，未提供的按无效投标处理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项目负责人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拟担任本项目的项目负责人须具备有效的二级及以上建筑工程专业注册建造师执业资格，并具备有效的安全生产考核合格证书（B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本项目为服务类采购项目，本项目采购包2专门面向中小企业采购，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3）本项目采购包2采购标的对应的中小企业划分标准所属行业为“其他未列明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3"/>
        <w:gridCol w:w="6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9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招标文件规定的其他资格证明文件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投标人须具备有效的贰级及以上建筑装修装饰工程专业承包资质或叁级及以上建筑工程施工总承包资质和《施工企业安全生产许可证》，投标人须提供相关的有效证明材料复印件，未提供的按无效投标处理。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项目负责人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拟担任本项目的项目负责人须具备有效的二级及以上建筑工程专业注册建造师执业资格，并具备有效的安全生产考核合格证书（B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本项目为服务类采购项目，本项目采购包3专门面向中小企业采购，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3）本项目采购包3采购标的对应的中小企业划分标准所属行业为“其他未列明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6.3是否接受联合体投标：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采购包1：不接受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采购包2：不接受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采购包3：不接受</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b/>
          <w:bCs/>
          <w:i w:val="0"/>
          <w:iCs w:val="0"/>
          <w:caps w:val="0"/>
          <w:color w:val="auto"/>
          <w:spacing w:val="0"/>
          <w:highlight w:val="none"/>
        </w:rPr>
      </w:pPr>
      <w:r>
        <w:rPr>
          <w:rFonts w:hint="eastAsia" w:ascii="宋体" w:hAnsi="宋体" w:eastAsia="宋体" w:cs="宋体"/>
          <w:b/>
          <w:bCs/>
          <w:i w:val="0"/>
          <w:iCs w:val="0"/>
          <w:caps w:val="0"/>
          <w:color w:val="auto"/>
          <w:spacing w:val="0"/>
          <w:highlight w:val="none"/>
          <w:shd w:val="clear" w:fill="FFFFFF"/>
        </w:rPr>
        <w:t>※根据上述资格要求，电子投标文件中应提交的“投标人的资格及资信证明文件”详见招标文件第四章。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7、招标文件的获取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7.1、招标文件获取期限：详见招标公告或更正公告，若不一致，以更正公告为准。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7.2、在招标文件获取期限内，供应商应通过福建省政府采购网上公开信息系统的注册账号（免费注册）并获取招标文件(登陆福建省政府采购网上公开信息系统进行文件获取)，否则投标将被拒绝。</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7.3、获取地点及方式：注册账号后，通过福建省政府采购网上公开信息系统以下载方式获取。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7.4、招标文件售价：0元。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8、投标截止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8.1、投标截止时间：详见招标公告或更正公告，若不一致，以更正公告为准。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8.2、投标人应在投标截止时间前按照福建省政府采购网上公开信息系统设定的操作流程将电子投标文件上传至福建省政府采购网上公开信息系统，否则投标将被拒绝。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9、开标时间及地点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详见招标公告或更正公告，若不一致，以更正公告为准。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10、公告期限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10.1、招标公告的公告期限：自财政部和福建省财政厅指定的政府采购信息发布媒体最先发布公告之日起5个工作日。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10.2、招标文件公告期限：招标文件随同招标公告一并发布，其公告期限与招标公告的公告期限保持一致。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11、采购人：福建省立医院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地址： 福州市鼓楼区东街134号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邮编： 350000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联系人： 余工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联系电话： 0591-88216028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12、代理机构：福建康泰招标有限公司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地址： 福建省福州市鼓楼区湖东路169号中闽天骜大厦第十三层02A单元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邮编： 350001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联系人： 樊淑贞、陈东英</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联系电话： 0591-87803505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附1：账户信息</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highlight w:val="none"/>
              </w:rPr>
            </w:pPr>
            <w:r>
              <w:rPr>
                <w:rFonts w:hint="eastAsia" w:ascii="宋体" w:hAnsi="宋体" w:eastAsia="宋体" w:cs="宋体"/>
                <w:b/>
                <w:bCs/>
                <w:i w:val="0"/>
                <w:iCs w:val="0"/>
                <w:caps w:val="0"/>
                <w:color w:val="auto"/>
                <w:spacing w:val="0"/>
                <w:sz w:val="21"/>
                <w:szCs w:val="21"/>
                <w:highlight w:val="none"/>
              </w:rPr>
              <w:t>投标保证金账户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开户名称： 福建康泰招标有限公司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开户银行：供应商在福建省政府采购网上公开信息系统获取招标文件后，根据其提示自行选择要缴交的投标保证金托管银行。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特别提示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1、投标人应认真核对账户信息，将投标保证金汇入以上账户，并自行承担因汇错投标保证金而产生的一切后果。</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2、投标人在转账或电汇的凭证上应按照以下格式注明，以便核对：“（项目编号：***）的投标保证金”。</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附2：采购标的一览表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采购包预算金额（元）: 3,500,000.00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采购包最高限价（元）: 3,500,000.00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采购包保证金金额（元）: 35,000.00</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709"/>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土建修缮施工总承包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3,500,000.00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否</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采购包预算金额（元）: 2,000,000.00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采购包最高限价（元）: 2,000,000.00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采购包保证金金额（元）: 20,000.00</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709"/>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木部修缮施工总承包服务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2,000,000.00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否</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采购包预算金额（元）: 1,500,000.00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采购包最高限价（元）: 1,500,000.00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采购包保证金金额（元）: 15,000.00</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709"/>
        <w:gridCol w:w="8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是否允许进口产品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水电修缮施工总承包服务</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1,500,000.00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否</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第二章 投标人须知前附表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一、投标人须知前附表1</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0"/>
        <w:gridCol w:w="765"/>
        <w:gridCol w:w="7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特别提示：本表与招标文件对应章节的内容若不一致，以本表为准。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序号</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（第三章）</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6.1</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是否组织现场考察或召开开标前答疑会：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采购包1：不组织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采购包2：不组织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采购包3：不组织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10.4</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投标文件的份数：</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（1）可读介质（光盘或U盘） 0 份：投标人应将其上传至福建省政府采购网上公开信息系统的电子投标文件在该可读介质中另存 0 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（2）电子投标文件：详见投标人须知前附表2《关于电子招标投标活动的专门规定》。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3</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10.7-（1）</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是否允许中标人将本项目的非主体、非关键性工作进行分包：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采购包1：不允许合同分包；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采购包2：不允许合同分包；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采购包3：不允许合同分包；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4</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10.8-（1）</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投标有效期：投标截止时间起 90 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5</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12.1</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确定中标候选人名单：</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采购包1：1名</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采购包2：2名</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采购包3：3名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6</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12.2</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本项目中标人的确定（以采购包为单位）：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 采购人应在政府采购招投标管理办法规定的时限内确定中标人。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（2）若出现中标候选人并列情形，则按照下列方式确定中标人：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①招标文件规定的方式：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②若本款第①点规定方式为“无”，则按照下列方式确定：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③若本款第①、②点规定方式均为“无”，则按照下列方式确定：随机抽取。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（3）本项目确定的中标人家数：</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采购包1：1名</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采购包2：1名</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采购包3：1名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7</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13.2</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合同签订时限： 自中标通知书发出之日起30个日历日内。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8</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15.1-（2）</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质疑函原件应采用下列方式提交：书面形式。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9</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15.4</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招标文件的质疑</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（1）潜在投标人可在质疑时效期间内对招标文件以书面形式提出质疑。</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（2）质疑时效期间：应在依法获取招标文件之日起7个工作日内向 福建康泰招标有限公司 提出，依法获取招标文件的时间以福建省政府采购网上公开信息系统记载的为准。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※除上述规定外，对招标文件提出的质疑还应符合招标文件第三章第15.1条的有关规定。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10</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16.1</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监督管理部门： 福建省财政厅政府采购监督管理办公室 （仅限依法进行政府采购的货物或服务类项目）。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11</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18.1</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财政部和福建省财政厅指定的政府采购信息发布媒体（以下简称：“指定媒体”）：</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（1）中国政府采购网，网址www.ccgp.gov.cn。</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（2）中国政府采购网福建分网（福建省政府采购网），网址zfcg.czt.fujian.gov.cn。</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※若出现上述指定媒体信息不一致情形，应以中国政府采购网福建分网（福建省政府采购网）发布的为准。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12</w:t>
            </w:r>
          </w:p>
        </w:tc>
        <w:tc>
          <w:tcPr>
            <w:tcW w:w="292"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19</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其他事项：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(1)本项目代理服务费：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本项目收取代理服务费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代理服务费用收取对象：中标/成交供应商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代理服务费收费标准：本项目代理服务费由各采购包中标人支付。代理服务费以中标价为基数进行计算，100万元以下的部分按1.5%收取，100万元-500万元（含）部分按0.8%收取，服务费按差额定率累进法整体下浮30%计算。中标人应在领取中标通知书前以转账、电汇付款方式一次性向采购代理机构缴纳代理服务费。服务费缴纳账户信息：开户名：福建康泰招标有限公司，开户行：中信银行福州江滨路支行,账号：7612110182600018475。</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(2)其他：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a.通过远程参与开标流程的投标人，投标人可远程线上解密（相关操作手册可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环节的解密时限规定为30分钟，远程签章环节的签章时限规定为10分钟，请投标人务必密切关注实时开标流程，并根据流程在系统内按时操作，否则产生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51" w:type="pct"/>
            <w:gridSpan w:val="2"/>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备注</w:t>
            </w:r>
          </w:p>
        </w:tc>
        <w:tc>
          <w:tcPr>
            <w:tcW w:w="4548"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后有投标人须知前附表2，请勿遗漏。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二、投标人须知前附表2</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0"/>
        <w:gridCol w:w="8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关于电子招标投标活动的专门规定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6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序号</w:t>
            </w:r>
          </w:p>
        </w:tc>
        <w:tc>
          <w:tcPr>
            <w:tcW w:w="483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60"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w:t>
            </w:r>
          </w:p>
        </w:tc>
        <w:tc>
          <w:tcPr>
            <w:tcW w:w="4839" w:type="pct"/>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（1）电子招标投标活动的专门规定适用本项目电子招标投标活动。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（2）将招标文件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无。</w:t>
            </w:r>
          </w:p>
          <w:p>
            <w:pPr>
              <w:keepNext w:val="0"/>
              <w:keepLines w:val="0"/>
              <w:widowControl/>
              <w:suppressLineNumbers w:val="0"/>
              <w:wordWrap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的内容修正为下列内容：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无。</w:t>
            </w:r>
          </w:p>
          <w:p>
            <w:pPr>
              <w:keepNext w:val="0"/>
              <w:keepLines w:val="0"/>
              <w:widowControl/>
              <w:suppressLineNumbers w:val="0"/>
              <w:jc w:val="left"/>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后适用本项目的电子招标投标活动。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（3）将下列内容增列为招标文件的组成部分（以下简称：“增列内容”）适用本项目的电子招标投标活动，若增列内容与招标文件其他章节内容有冲突，应以增列内容为准：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①电子招标投标活动的具体操作流程以福建省政府采购网上公开信息系统设定的为准。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②关于电子投标文件：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a.投标人应按照福建省政府采购网上公开信息系统设定的评审节点编制电子投标文件，否则资格审查小组、评标委员会将按照不利于投标人的内容进行认定。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③关于证明材料或资料：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④关于“全称”、“投标人代表签字”及“加盖单位公章”：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a.在电子投标文件中，涉及“全称”和“投标人代表签字”的内容可使用打字录入方式完成。</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b.在电子投标文件中，涉及“加盖单位公章”的内容应使用投标人的CA证书完成，否则投标无效。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c.在电子投标文件中，若投标人按照本增列内容第④点第b项规定加盖其单位公章，则出现无全称、或投标人代表未签字等情形，不视为投标无效。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⑤关于投标人的CA证书：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a.投标人的CA证书应在系统规定时间内使用CA证书进行电子投标文件的解密操作，逾期未解密的视为放弃投标。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b.投标人的CA证书可采用信封（包括但不限于：信封、档案袋、文件袋等）作为外包装进行单独包装。外包装密封、不密封皆可。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c.投标人的CA证书或外包装应标记“项目名称、项目编号、投标人的全称”等内容，以方便识别、使用。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d.投标人的CA证书应能正常、有效使用，否则产生不利后果由投标人承担责任。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⑥关于投标截止时间过后</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a.未按招标文件规定提交投标保证金的，其投标将按无效投标处理。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b.有下列情形之一的，其投标无效,其保证金不予退还或通过投标保函进行索赔：</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b1不同投标人的电子投标文件具有相同内部识别码；</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b2不同投标人的投标保证金从同一单位或个人的账户转出；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b3投标人的投标保证金同一采购包下有其他投标人提交的投标保证金；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b4不同投标人存在串通投标的其他情形。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⑧其他：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rPr>
              <w:t>招标文件《第二章 投标人须知前附表》二、投标人须知前附表2中“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的内容修正为：“a.招标文件要求原件的，投标人在电子投标文件中可提供复印件（含扫描件），但同时应准备好原件备查【未能在规定时间内（接到书面通知后半小时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第三章 投标人须知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一、总则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1、适用范围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1.1适用于招标文件载明项目的政府采购活动（以下简称：“本次采购活动”）。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2、定义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2.1“采购标的”指招标文件载明的需要采购的货物或服务。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2.2“潜在投标人”指按照招标文件第一章第7条规定获取招标文件且有意向参加本项目投标的供应商。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2.3“投标人”指按照招标文件第一章第7条规定获取招标文件并参加本项目投标的供应商。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2.4“单位负责人”指单位法定代表人或法律、法规规定代表单位行使职权的主要负责人。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2.5“投标人代表”指投标人的单位负责人或“单位负责人授权书”中载明的接受授权方。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3、合格投标人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3.1一般规定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（2）投标人的资格要求：详见招标文件第一章。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3.2若本项目接受联合体投标且投标人为联合体，则联合体各方应遵守本章第3.1条规定，同时还应遵守下列规定：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（1）联合体各方应提交联合体协议，联合体协议应符合招标文件规定。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（2）联合体各方不得再单独参加或与其他供应商另外组成联合体参加同一合同项下的投标。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（3）联合体各方应共同与采购人签订政府采购合同，就政府采购合同约定的事项对采购人承担连带责任。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（5）联合体一方放弃中标的，视为联合体整体放弃中标，联合体各方承担连带责任。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（6）如本项目不接受联合体投标而投标人为联合体的，或者本项目接受联合体投标但投标人组成的联合体不符合本章第3.2条规定的，投标无效。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4、投标费用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4.1除招标文件另有规定外，投标人应自行承担其参加本项目投标所涉及的一切费用。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三、招标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5.1招标文件由下述部分组成：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（1）投标邀请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（2）投标人须知前附表（表1、2）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（3）投标人须知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（4）资格审查与评标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（5）招标内容及要求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（6）政府采购合同（参考文本）</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（7）电子投标文件格式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（8）按照招标文件规定作为招标文件组成部分的其他内容（若有）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5.2招标文件的澄清或修改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 福建康泰招标有限公司 可对已发出的招标文件进行必要的澄清或修改，但不得对招标文件载明的采购标的和投标人的资格要求进行改变。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（2）除本章第5.2条第（3）款规定情形外，澄清或修改的内容可能影响电子投标文件编制的， 福建康泰招标有限公司 将在投标截止时间至少15个日历日前，在招标文件载明的指定媒体以更正公告的形式发布澄清或修改的内容。不足15个日历日的， 福建康泰招标有限公司 将顺延投标截止时间及开标时间， 福建康泰招标有限公司 和投标人受原投标截止时间及开标时间制约的所有权利和义务均延长至新的投标截止时间及开标时间。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（3）澄清或修改的内容可能改变招标文件载明的采购标的和投标人的资格要求的，本次采购活动结束， 福建康泰招标有限公司 将依法组织后续采购活动（包括但不限于：重新招标、采用其他方式采购等）。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6、现场考察或开标前答疑会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6.1是否组织现场考察或召开开标前答疑会：详见招标文件第二章。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7、更正公告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7.1若 福建康泰招标有限公司 发布更正公告，则更正公告及其所发布的内容或信息（包括但不限于：招标文件的澄清或修改、现场考察或答疑会的有关事宜等）作为招标文件组成部分，对投标人具有约束力。</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7.2更正公告作为 福建康泰招标有限公司 通知所有潜在投标人的书面形式。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8、终止公告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8.1若出现因重大变故导致采购任务取消情形， 福建康泰招标有限公司 可终止招标并发布终止公告。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8.2终止公告作为 福建康泰招标有限公司 通知所有潜在投标人的书面形式。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四、投标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9.1投标人可对招标文件载明的全部或部分采购包进行投标。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9.2投标人应对同一个采购包内的所有内容进行完整投标，否则投标无效。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9.3投标人代表只能接受一个投标人的授权参加投标，否则投标无效。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9.4单位负责人为同一人或存在直接控股、管理关系的不同供应商，不得同时参加同一合同项下的投标，否则投标无效。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9.5为本项目提供整体设计、规范编制或项目管理、监理、检测等服务的供应商，不得参加本项目除整体设计、规范编制和项目管理、监理、检测等服务外的采购活动，否则投标无效。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9.6列入失信被执行人、重大税收违法案件当事人名单、政府采购严重违法失信行为记录名单及其他不符合政府采购法第二十二条规定条件的供应商，不得参加投标，否则投标无效。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9.7有下列情形之一的，视为投标人串通投标，其投标无效：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（1）不同投标人的电子投标文件由同一单位或个人编制；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（2）不同投标人委托同一单位或个人办理投标事宜；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（3）不同投标人的电子投标文件载明的项目管理成员或联系人员为同一人；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（4）不同投标人的电子投标文件异常一致或投标报价呈规律性差异；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（5）不同投标人的电子投标文件相互混装；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（6）不同投标人的投标保证金从同一单位或个人的账户转出；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（7）有关法律、法规和规章及招标文件规定的其他串通投标情形。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10.1电子投标文件的编制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（1）投标人应先仔细阅读招标文件的全部内容后，再进行电子投标文件的编制。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（2）电子投标文件应按照本章第10.2条规定编制其组成部分。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（3）电子投标文件应满足招标文件提出的实质性要求和条件，并保证其所提交的全部资料是不可割离且真实、有效、准确、完整和不具有任何误导性的，否则造成不利后果由投标人承担责任。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10.2电子投标文件由下述部分组成：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（1）资格及资信证明部分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①投标函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②投标人的资格及资信证明文件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（2）报价部分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①开标一览表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②投标分项报价表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③招标文件规定的价格扣除证明材料（若有）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④招标文件规定的加分证明材料（若有）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（3）技术商务部分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①标的说明一览表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②技术和服务要求响应表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③商务条件响应表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④投标人提交的其他资料（若有）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⑤招标文件规定作为电子投标文件组成部分的其他内容（若有）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10.3电子投标文件的语言</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（1）除招标文件另有规定外，电子投标文件应使用中文文本，若有不同文本，以中文文本为准。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10.4投标文件的份数：详见招标文件第二章。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10.5电子投标文件的格式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（1）除招标文件另有规定外，电子投标文件应使用招标文件第七章规定的格式。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（2）除招标文件另有规定外，电子投标文件应使用不能擦去的墨料或墨水打印、书写或复印。</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（3）除招标文件另有规定外，电子投标文件应使用人民币作为计量货币。</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（4）除招标文件另有规定外，签署、盖章应遵守下列规定：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①电子投标文件应加盖投标人的单位公章。若投标人代表为单位授权的委托代理人，应提供“单位授权书”。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②电子投标文件应没有涂改或行间插字，除非这些改动是根据 福建康泰招标有限公司 的指示进行的，或是为改正投标人造成的应修改的错误而进行的。若有前述改动，应按照下列规定之一对改动处进行处理：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a.投标人代表签字确认；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b.加盖投标人的单位公章或校正章。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10.6投标报价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（1）投标报价超出最高限价将导致投标无效。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（2）最高限价由采购人根据价格测算情况，在预算金额的额度内合理设定。最高限价不得超出预算金额。</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（3）除招标文件另有规定外，电子投标文件不能出现任何选择性的投标报价，即每一个采购包和品目号的采购标的都只能有一个投标报价。任何选择性的投标报价将导致投标无效。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10.7分包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（1）是否允许中标人将本项目的非主体、非关键性工作进行分包：详见招标文件第二章。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（3）招标文件允许中标人将非主体、非关键性工作进行分包的项目，有下列情形之一的，中标人不得分包：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①电子投标文件中未载明分包承担主体；</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②电子投标文件载明的分包承担主体不具备相应资质条件；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③电子投标文件载明的分包承担主体拟再次分包；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④享受中小企业扶持政策获得政府采购合同的，小微企业不得将合同分包给大中型企业，中型企业不得将合同分包给大型企业。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10.8投标有效期</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（1）招标文件载明的投标有效期：详见招标文件第二章。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（2）电子投标文件承诺的投标有效期不得少于招标文件载明的投标有效期，否则投标无效。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（3）根据本次采购活动的需要， 福建康泰招标有限公司 可于投标有效期届满之前书面要求投标人延长投标有效期，投标人应在 福建康泰招标有限公司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10.9投标保证金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（1）投标保证金作为投标人按照招标文件规定履行相应投标责任、义务的约束及担保。</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（2）投标人以电子保函形式提交投标保证金的，保函的有效期应等于或长于电子投标文件承诺的投标有效期，否则投标无效。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③若本项目接受联合体投标且投标人为联合体，则联合体中的牵头方应按照本章第10.9条第（3）款第①、②点规定提交投标保证金。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※除招标文件另有规定外，未按照上述规定提交投标保证金将导致资格审查不合格。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（4）退还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①在投标截止时间前撤回已提交的电子投标文件的投标人，其投标保证金将在 福建康泰招标有限公司 收到投标人书面撤回通知之日起5个工作日内退回原账户。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②未中标人的投标保证金将在中标通知书发出之日起5个工作日内退回原账户。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③中标人的投标保证金将在政府采购合同签订之日起5个工作日内退回原账户；合同签订之日以福建省政府采购网上公开信息系统记载的为准。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④终止招标的， 福建康泰招标有限公司 将在终止公告发布之日起5个工作日内退回已收取的投标保证金及其在银行产生的孳息。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⑤除招标文件另有规定外，质疑或投诉涉及的投标人，若投标保证金尚未退还，则待质疑或投诉处理完毕后不计利息原额退还。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※本章第10.9条第（4）款第①、②、③点规定的投标保证金退还时限不包括因投标人自身原因导致无法及时退还而增加的时间。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（6）有下列情形之一的，投标保证金将不予退还或通过投标保函进行索赔：</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①投标人串通投标；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③投标人采取不正当手段诋毁、排挤其他投标人；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④投标截止时间后，投标人在投标有效期内撤销电子投标文件；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⑤招标文件规定的其他不予退还情形；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⑥中标人有下列情形之一的：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a.除不可抗力外，因中标人自身原因未在中标通知书要求的期限内与采购人签订政府采购合同；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b.未按照招标文件、投标文件的约定签订政府采购合同或提交履约保证金。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※若上述投标保证金不予退还情形给采购人（采购代理机构）造成损失，则投标人还要承担相应的赔偿责任。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10.10电子投标文件的提交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（1）一个投标人只能提交一个电子投标文件，并按照招标文件第一章规定在系统上完成上传、解密操作。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10.11电子投标文件的补充、修改或撤回</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（1）投标截止时间前，投标人可对所提交的电子投标文件进行补充、修改或撤回，并书面通知 福建康泰招标有限公司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（2）补充、修改的内容应按照本章第10.5条第（4）款规定进行签署、盖章，并按照本章第10.10条规定提交，否则将被拒收。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※按照上述规定提交的补充、修改内容作为电子投标文件组成部分。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10.12除招标文件另有规定外，有下列情形之一的，投标无效：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（1）电子投标文件未按照招标文件要求签署、盖章；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（2）不符合招标文件中规定的资格要求；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（3）投标报价超过招标文件中规定的预算金额或最高限价；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（4）电子投标文件含有采购人不能接受的附加条件；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（5）有关法律、法规和规章及招标文件规定的其他无效情形。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五、开标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11、开标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11.1 福建康泰招标有限公司 将在招标文件载明的开标时间及地点主持召开开标会，并邀请投标人参加。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11.2开标会的主持人、唱标人、记录人及其他工作人员（若有）均由 福建康泰招标有限公司 派出，现场监督人员（若有）可由有关方面派出。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11.4开标会应遵守下列规定：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（3）唱标结束后，参加现场开标会的投标人代表应对开标记录进行签字确认，通过远程参与开标流程的投标人须在系统远程签章开启后，在系统规定时间内对开标结果进行签章确认。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（5）若投标人未到开标现场参加开标会，也未通过远程参加开标会的，视同认可开标结果。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福建康泰招标有限公司 提出任何疑义或要求（包括质疑）。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11.5投标截止时间后，参加投标的投标人不足三家的，不进行开标。同时，本次采购活动结束， 福建康泰招标有限公司 将依法组织后续采购活动（包括但不限于：重新招标、采用其他方式采购等）。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11.6投标截止时间后撤销投标的处理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投标截止时间后，投标人在投标有效期内撤销投标的，其撤销投标的行为无效。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六、中标与政府采购合同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12、中标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12.1本项目推荐的中标候选人家数：详见招标文件第二章。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12.2本项目中标人的确定：详见招标文件第二章。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12.3中标公告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（1）中标人确定之日起2个工作日内， 福建康泰招标有限公司 将在招标文件载明的指定媒体以中标公告的形式发布中标结果。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（2）中标公告的公告期限为1个工作日。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12.4中标通知书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（1）中标公告发布的同时， 福建康泰招标有限公司 将向中标人发出中标通知书。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（2）中标通知书发出后，采购人不得违法改变中标结果，中标人无正当理由不得放弃中标。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13、政府采购合同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13.2签订时限：详见须知前附表1的13.2。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13.3政府采购合同的履行、违约责任和解决争议的方法等适用民法典。</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13.4采购人与中标人应根据政府采购合同的约定依法履行合同义务。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13.5政府采购合同履行过程中，采购人若需追加与合同标的相同的货物或服务，则追加采购金额不得超过原合同采购金额的10%。</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七、询问、质疑与投诉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14、询问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14.1潜在投标人或投标人对本次采购活动的有关事项若有疑问，可向 福建康泰招标有限公司 提出询问， 福建康泰招标有限公司 将按照政府采购法及实施条例的有关规定进行答复。</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15、质疑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（1）对招标文件提出质疑的，质疑人应为潜在投标人，且两者的身份、名称等均应保持一致。对采购过程、结果提出质疑的，质疑人应为投标人，且两者的身份、名称等均应保持一致。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（2）质疑人应按照招标文件第二章规定方式提交质疑函。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（3）质疑函应包括下列主要内容：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①质疑人的基本信息，至少包括：全称、地址、邮政编码等；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②所质疑项目的基本信息，至少包括：项目编号、项目名称等；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③所质疑的具体事项（以下简称：“质疑事项”）；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④针对质疑事项提出的明确请求，前述明确请求指质疑人提出质疑的目的以及希望 福建康泰招标有限公司 对其质疑作出的处理结果，如：暂停招标投标活动、修改招标文件、停止或纠正违法违规行为、中标结果无效、废标、重新招标等；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⑤针对质疑事项导致质疑人自身权益受到损害的必要证明材料，至少包括：</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a.质疑人代表的身份证明材料：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a2若本项目接受自然人投标且质疑人为自然人的，提供本人的身份证复印件。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b.其他证明材料（即事实依据和必要的法律依据）包括但不限于下列材料：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b1所质疑的具体事项是与自己有利害关系的证明材料；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b2质疑函所述事实存在的证明材料，如：采购文件、采购过程或中标结果违法违规或不符合采购文件要求等证明材料；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b3依法应终止采购程序的证明材料；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b4应重新采购的证明材料；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b5采购文件、采购过程或中标、成交结果损害自己合法权益的证明材料等；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⑥质疑人代表及其联系方法的信息，至少包括：姓名、手机、电子信箱、邮寄地址等。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⑦提出质疑的日期。</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※质疑人为法人或其他组织的，质疑函应由单位负责人或委托代理人签字或盖章，并加盖投标人的单位公章。质疑人为自然人的，质疑函应由本人签字。</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15.2对不符合本章第15.1条规定的质疑，将按照下列规定进行处理：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（1）不符合其中第（1）、（2）条规定的，书面告知质疑人不予受理及其理由。</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（2）不符合其中第（3）条规定的，书面告知质疑人修改、补充后在规定时限内重新提交质疑函。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15.3对符合本章第15.1条规定的质疑，将按照政府采购法及实施条例、政府采购质疑和投诉办法的有关规定进行答复。</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15.4招标文件的质疑：详见招标文件第二章。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16、投诉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16.2投诉应有明确的请求和必要的证明材料，投诉的事项不得超出已质疑事项的范围。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八、政府采购政策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17、政府采购政策由财政部根据国家的经济和社会发展政策并会同国家有关部委制定，包括但不限于下列具体政策要求：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17.1进口产品指通过中国海关报关验放进入中国境内且产自关境外的产品，其中：</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（2）凡在海关特殊监管区域内企业生产或加工（包括从境外进口料件）销往境内其他地区的产品，不作为政府采购项下进口产品。</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（3）对从境外进入海关特殊监管区域，再经办理报关手续后从海关特殊监管区进入境内其他地区的产品，认定为进口产品。</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（4）招标文件列明不允许或未列明允许进口产品参加投标的，均视为拒绝进口产品参加投标。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（1）中小企业指符合下列条件的中型、小型、微型企业：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②符合中小企业划分标准的个体工商户，在政府采购活动中视同中小企业。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（2）在政府采购活动中，供应商提供的货物、工程或者服务符合下列情形的，享受本办法规定的中小企业扶持政策：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①在货物采购项目中，货物由中小企业制造，即货物由中小企业生产且使用该中小企业商号或者注册商标；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②在工程采购项目中，工程由中小企业承建，即工程施工单位为中小企业；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③在服务采购项目中，服务由中小企业承接，即提供服务的人员为中小企业依照《中华人民共和国劳动合同法》订立劳动合同的从业人员。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在货物采购项目中，供应商提供的货物既有中小企业制造货物，也有大型企业制造货物的，不享受本办法规定的中小企业扶持政策。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以联合体形式参加政府采购活动，联合体各方均为中小企业的，联合体视同中小企业。其中，联合体各方均为小微企业的，联合体视同小微企业。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（3）投标人应当按照招标文件明确的采购标的对应行业的划分标准出具中小企业声明函。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①监狱企业参加采购活动时，应提供由省级以上监狱管理局、戒毒管理局（含新疆生产建设兵团）出具的属于监狱企业的证明文件。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②监狱企业视同小型、微型企业。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（5）残疾人福利性单位指同时符合下列条件的单位：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①安置的残疾人占本单位在职职工人数的比例不低于25%（含25%），并且安置的残疾人人数不少于10人（含10人）；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②依法与安置的每位残疾人签订了一年以上（含一年）的劳动合同或服务协议；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③为安置的每位残疾人按月足额缴纳了基本养老保险、基本医疗保险、失业保险、工伤保险和生育保险等社会保险费；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④通过银行等金融机构向安置的每位残疾人，按月支付了不低于单位所在区县适用的经省级人民政府批准的月最低工资标准的工资；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⑤提供本单位制造的货物、承担的工程或服务，或提供其他残疾人福利性单位制造的货物（不包括使用非残疾人福利性单位注册商标的货物）。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17.5信用记录指由财政部确定的有关网站提供的相关主体信用信息。信用记录的查询及使用应符合财政部文件（财库[2016]125号）规定。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17.6为落实政府采购政策需满足的要求：详见招标文件第一章。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九、本项目的有关信息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18、本项目的有关信息，包括但不限于：招标公告、更正公告（若有）、招标文件、招标文件的澄清或修改（若有）、中标公告、终止公告（若有）、废标公告（若有）等都将在招标文件载明的指定媒体发布。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18.1指定媒体：详见招标文件第二章。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18.2本项目的潜在投标人或投标人应随时关注指定媒体，否则产生不利后果由其自行承担。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十、其他事项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19、其他事项：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19.2其他：详见招标文件第二章。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第四章 资格审查与评标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一、资格审查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1、开标结束后，由 福建康泰招标有限公司 负责资格审查小组的组建及资格审查工作的组织。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1.1资格审查小组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资格审查小组由3人组成，并负责具体审查事务， 其中由采购人派出的采购人代表至少1人， 由福建康泰招标有限公司派出的工作人员至少1人， 其余1人可为采购人代表或福建康泰招标有限公司的工作人员。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1.2资格审查的依据是招标文件和电子投标文件。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1.3资格审查的范围及内容：电子投标文件（资格及资信证明部分），具体如下：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（1）“投标函”；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（2）“投标人的资格及资信证明文件”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①一般资格证明文件：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7"/>
        <w:gridCol w:w="1746"/>
        <w:gridCol w:w="61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7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68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85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7"/>
        <w:gridCol w:w="1746"/>
        <w:gridCol w:w="61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7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68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85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7"/>
        <w:gridCol w:w="1746"/>
        <w:gridCol w:w="61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7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68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85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※备注说明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①投标人应根据自身实际情况提供上述资格要求的证明材料，格式可参考招标文件第七章提供。</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②投标人提供的相应证明材料复印件均应符合：内容完整、清晰、整洁，并由投标人加盖其单位公章。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②.其他资格证明文件：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3"/>
        <w:gridCol w:w="6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9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招标文件规定的其他资格证明文件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投标人须具备有效的贰级及以上建筑装修装饰工程专业承包资质或叁级及以上建筑工程施工总承包资质和《施工企业安全生产许可证》，投标人须提供相关的有效证明材料复印件，未提供的按无效投标处理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项目负责人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拟担任本项目的项目负责人须具备有效的二级及以上建筑工程专业注册建造师执业资格，并具备有效的安全生产考核合格证书（B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本项目为服务类采购项目，本项目采购包1专门面向中小企业采购，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3）本项目采购包1采购标的对应的中小企业划分标准所属行业为“其他未列明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3"/>
        <w:gridCol w:w="6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9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招标文件规定的其他资格证明文件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投标人须具备有效的贰级及以上建筑装修装饰工程专业承包资质或叁级及以上建筑工程施工总承包资质和《施工企业安全生产许可证》，投标人须提供相关的有效证明材料复印件，未提供的按无效投标处理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项目负责人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拟担任本项目的项目负责人须具备有效的二级及以上建筑工程专业注册建造师执业资格，并具备有效的安全生产考核合格证书（B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本项目为服务类采购项目，本项目采购包2专门面向中小企业采购，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3）本项目采购包2采购标的对应的中小企业划分标准所属行业为“其他未列明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3"/>
        <w:gridCol w:w="6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949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招标文件规定的其他资格证明文件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投标人须具备有效的贰级及以上建筑装修装饰工程专业承包资质或叁级及以上建筑工程施工总承包资质和《施工企业安全生产许可证》，投标人须提供相关的有效证明材料复印件，未提供的按无效投标处理。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项目负责人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人拟担任本项目的项目负责人须具备有效的二级及以上建筑工程专业注册建造师执业资格，并具备有效的安全生产考核合格证书（B证），投标人须提供相关的有效证明材料复印件，未提供的按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本采购包属于专门面向中小企业采购。</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本项目为服务类采购项目，本项目采购包3专门面向中小企业采购，投标人须如实提供《中小企业声明函》。（2）根据财政部、司法部联合印发《关于政府采购支持监狱企业发展有关问题的通知》(财库【2014】68号)文件规定，凡监狱企业参加政府采购活动视同小型、微型企业。此次若有监狱企业参加投标的必须提供由省级以上监狱管理局、戒毒管理局(含新疆生产建设兵团)出具的属于监狱企业的证明文件，否则不予认定。根据财库〔2017〕141号规定，符合条件的残疾人福利性单位在参加政府采购活动时，视同小型、微型企业，享受促进中小企业发展的政府采购政策，残疾人福利性单位须在投标文件中提供《残疾人福利性单位声明函》，否则不予认定。（3）本项目采购包3采购标的对应的中小企业划分标准所属行业为“其他未列明行业”。</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1.4有下列情形之一的，资格审查不合格：</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未按照招标文件规定提交投标保证金</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资格审查不合格项：</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5"/>
        <w:gridCol w:w="76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资格及资信证明部分中不得出现报价部分的全部或部分的投标报价信息（或组成资料），否则资格审查不合格。</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资格审查不合格项：</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5"/>
        <w:gridCol w:w="76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资格及资信证明部分中不得出现报价部分的全部或部分的投标报价信息（或组成资料），否则资格审查不合格。</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资格审查不合格项：</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5"/>
        <w:gridCol w:w="76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资格及资信证明部分中不得出现报价部分的全部或部分的投标报价信息（或组成资料），否则资格审查不合格。</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2、资格审查情况不得私自外泄，有关信息由 福建康泰招标有限公司 统一对外发布。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3、资格审查合格的投标人不足三家的，不进行评标。同时，本次采购活动结束， 福建康泰招标有限公司 将依法组织后续采购活动（包括但不限于：重新招标、采用其他方式采购等）。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二、评标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4、资格审查结束后，由 福建康泰招标有限公司 负责评标委员会的组建及评标工作的组织。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5、评标委员会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由采购人代表和评审专家两部分共5人组成， 其中由福建省政府采购评审专家库产生的评审专家4人， 由采购人派出的采购人代表1人。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5.2评标委员会负责具体评标事务，并按照下列原则依法独立履行有关职责：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（1）评标应保护国家利益、社会公共利益和各方当事人合法权益，提高采购效益，保证项目质量。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（2）评标应遵循公平、公正、科学、严谨和择优原则。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（3）评标的依据是招标文件和电子投标文件。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（4）应按照招标文件规定推荐中标候选人或确定中标人。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（5）评标应遵守下列评标纪律：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①评标情况不得私自外泄，有关信息由 福建康泰招标有限公司 统一对外发布。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②对 福建康泰招标有限公司 或投标人提供的要求保密的资料，不得摘记翻印和外传。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③不得收受投标人或有关人员的任何礼物，不得串联鼓动其他人袒护某投标人。若与投标人存在利害关系，则应主动声明并回避。</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④全体评委应按照招标文件规定进行评标，一切认定事项应查有实据且不得弄虚作假。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⑤评标中应充分发扬民主，推荐中标候选人或确定中标人后要服从评标报告。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※对违反评标纪律的评委，将取消其评委资格，对评标工作造成严重损失者将予以通报批评乃至追究法律责任。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6、评标程序</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6.1评标前的准备工作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（1）全体评委应认真审阅招标文件，了解评委应履行或遵守的职责、义务和评标纪律。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6.2符合性审查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（1）评标委员会依据招标文件的实质性要求，对通过资格审查的电子投标文件进行符合性审查，以确定其是否满足招标文件的实质性要求。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（2）满足招标文件的实质性要求指电子投标文件对招标文件实质性要求的响应不存在重大偏差或保留。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（5）评标委员会对所有投标人都执行相同的程序和标准。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（6）有下列情形之一的，符合性审查不合格：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①项目一般情形：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0"/>
        <w:gridCol w:w="3123"/>
        <w:gridCol w:w="42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1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64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符合审查要求概况</w:t>
            </w:r>
          </w:p>
        </w:tc>
        <w:tc>
          <w:tcPr>
            <w:tcW w:w="85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投标文件对招标文件实质性要求的响应存在重大偏离或保留。</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0"/>
        <w:gridCol w:w="3123"/>
        <w:gridCol w:w="42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1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64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符合审查要求概况</w:t>
            </w:r>
          </w:p>
        </w:tc>
        <w:tc>
          <w:tcPr>
            <w:tcW w:w="85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投标文件对招标文件实质性要求的响应存在重大偏离或保留。</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0"/>
        <w:gridCol w:w="3123"/>
        <w:gridCol w:w="42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11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64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符合审查要求概况</w:t>
            </w:r>
          </w:p>
        </w:tc>
        <w:tc>
          <w:tcPr>
            <w:tcW w:w="855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投标文件对招标文件实质性要求的响应存在重大偏离或保留。</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②本项目规定的其他情形：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技术符合性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7）采取分包、转包方式履行合同的；（8）投标文件附有采购人不能接受的条件；（9）不符合招标文件中规定的其他实质性要求的均视为未实质性响应招标文件要求，均按照无效投标处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商务符合性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投标人未在投标文件中完全响应招标文件第五章招标内容及要求中第“三、商务要求”采购包1全部条款的。（2）商务部分中不得出现报价部分的全部或部分的投标报价信息（或组成资料），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附加符合性：无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价格符合性：无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技术符合性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7）采取分包、转包方式履行合同的；（8）投标文件附有采购人不能接受的条件；（9）不符合招标文件中规定的其他实质性要求的均视为未实质性响应招标文件要求，均按照无效投标处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商务符合性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投标人未在投标文件中完全响应招标文件第五章招标内容及要求中第“三、商务要求”采购包2全部条款的。（2）商务部分中不得出现报价部分的全部或部分的投标报价信息（或组成资料），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附加符合性：无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价格符合性：无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技术符合性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投标文件技术部分实际得分低于招标文件技术部分总分值50%的视为无效投标。（2）技术部分中不得出现报价部分的全部或部分的投标报价信息（或组成资料），否则符合性审查不合格。（3）明显不符合技术规格、技术标准要求的；（4）投标文件组成不符合招标文件要求的；（5）投标文件中提供虚假或失实资料的；内容不全或关键字迹模糊、无法辨认的；（6）投标人名称或组织结构与资格性审查时不一致且未提供有效证明的；（7）采取分包、转包方式履行合同的；（8）投标文件附有采购人不能接受的条件；（9）不符合招标文件中规定的其他实质性要求的均视为未实质性响应招标文件要求，均按照无效投标处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商务符合性</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投标人未在投标文件中完全响应招标文件第五章招标内容及要求中第“三、商务要求”采购包3全部条款的。（2）商务部分中不得出现报价部分的全部或部分的投标报价信息（或组成资料），否则符合性审查不合格。（3）投标文件中提供虚假或失实资料的；（4）内容不全或关键字迹模糊、无法辨认的；（5）投标人名称或组织结构与资格性审查时不一致且未提供有效证明的；（6）采取分包、转包方式履行合同的；（7）投标文件附有采购人不能接受的条件；（8）不符合招标文件中规定的其他实质性要求的均视为未实质性响应招标文件要求，均按照无效投标处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附加符合性：无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价格符合性：无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6.3澄清有关问题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（1）对通过符合性审查的电子投标文件中含义不明确、同类问题表述不一致或有明显文字和计算错误的内容，评标委员会将以书面形式要求投标人作出必要的澄清、说明或补正。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（3）电子投标文件报价出现前后不一致的，除招标文件另有规定外，按照下列规定修正：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①开标一览表内容与电子投标文件中相应内容不一致的，以开标一览表为准；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②大写金额和小写金额不一致的，以大写金额为准；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③单价金额小数点或百分比有明显错位的，以开标一览表的总价为准，并修改单价；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④总价金额与按照单价汇总金额不一致的，以单价金额计算结果为准。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※同时出现两种以上不一致的，按照前款规定的顺序修正。修正后的报价应按照本章第6.3条第（1）、（2）款规定经投标人确认后产生约束力，投标人不确认的，其投标无效。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（4）关于细微偏差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②评标委员会将以书面形式要求存在细微偏差的投标人在评标委员会规定的时间内予以补正。若无法补正，则评标委员会将按照不利于投标人的内容进行认定。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（5）关于投标描述（即电子投标文件中描述的内容）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①投标描述前后不一致且不涉及证明材料的：按照本章第6.3条第（1）、（2）款规定执行。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②投标描述与证明材料不一致或多份证明材料之间不一致的：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a.评标委员会将要求投标人进行书面澄清，并按照不利于投标人的内容进行评标。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6.4比较与评价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（1）按照本章第7条载明的评标方法和标准，对符合性审查合格的电子投标文件进行比较与评价。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（2）关于相同品牌产品（政府采购服务类项目不适用本条款规定）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a.招标文件规定的方式：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b.招标文件未规定的，采取随机抽取方式确定，其他投标无效。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a.招标文件规定的方式：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b.招标文件未规定的，采取随机抽取方式确定，其他同品牌投标人不作为中标候选人。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③非单一产品采购项目，多家投标人提供的核心产品品牌相同的，按照本章第6.4条第（2）款第①、②规定处理。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（3）漏（缺）项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①招标文件中要求列入报价的费用（含配置、功能），漏（缺）项的报价视为已经包括在投标总价中。</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②对多报项及赠送项的价格评标时不予核减，全部进入评标价评议。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6.5推荐中标候选人：详见本章第7.2条规定。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6.6编写评标报告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（1）评标报告由评标委员会负责编写。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（2）评标报告应包括下列内容：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①招标公告刊登的媒体名称、开标日期和地点；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②投标人名单和评标委员会成员名单；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③评标方法和标准；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④开标记录和评标情况及说明，包括无效投标人名单及原因；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⑤评标结果，包括中标候选人名单或确定的中标人；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⑥其他需要说明的情况，包括但不限于：评标过程中投标人的澄清、说明或补正，评委更换等。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6.8评委对需要共同认定的事项存在争议的，应按照少数服从多数的原则进行认定。持不同意见的评委应在评标报告上签署不同意见及理由，否则视为同意评标报告。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6.9在评标过程中发现投标人有下列情形之一的，评标委员会应认定其投标无效，并书面报告本项目监督管理部门：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（1）恶意串通（包括但不限于招标文件第三章第9.7条规定情形）；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（2）妨碍其他投标人的竞争行为；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（3）损害采购人或其他投标人的合法权益。</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6.10评标过程中，有下列情形之一的，应予废标：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（1）符合性审查合格的投标人不足三家的；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（2）有关法律、法规和规章规定废标的情形。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※若废标，则本次采购活动结束， 福建康泰招标有限公司 将依法组织后续采购活动（包括但不限于：重新招标、采用其他方式采购等）。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7、评标方法和标准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7.1评标方法：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采购包1：综合评分法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采购包2：综合评分法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采购包3：综合评分法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7.2评标标准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采购包1：综合评分法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（1）投标文件满足招标文件全部实质性要求，且按照评审因素的量化指标评审得分（即评标总得分）最高的投标人为中标候选人。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各项评审因素的设置如下：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价格项（F1×A1）满分为10.00分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技术项（F2×A2）满分为72.00分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6"/>
        <w:gridCol w:w="960"/>
        <w:gridCol w:w="5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项目</w:t>
            </w:r>
          </w:p>
        </w:tc>
        <w:tc>
          <w:tcPr>
            <w:tcW w:w="960" w:type="dxa"/>
          </w:tcPr>
          <w:p>
            <w:pPr>
              <w:pStyle w:val="14"/>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分值</w:t>
            </w:r>
          </w:p>
        </w:tc>
        <w:tc>
          <w:tcPr>
            <w:tcW w:w="5420" w:type="dxa"/>
          </w:tcPr>
          <w:p>
            <w:pPr>
              <w:pStyle w:val="14"/>
              <w:spacing w:line="360" w:lineRule="auto"/>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响应情况</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根据投标人对本项目招标文件《第五章 招标内容及要求》“二、技术和服务要求”中的各项要求的响应情况，由评委进行评分：完全满足招标文件要求（按评审指标项计算，共计1</w:t>
            </w:r>
            <w:r>
              <w:rPr>
                <w:rFonts w:hint="eastAsia" w:asciiTheme="minorEastAsia" w:hAnsi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项）的得3</w:t>
            </w:r>
            <w:r>
              <w:rPr>
                <w:rFonts w:hint="eastAsia" w:asciiTheme="minorEastAsia" w:hAnsiTheme="minorEastAsia" w:cstheme="minorEastAsia"/>
                <w:color w:val="auto"/>
                <w:kern w:val="0"/>
                <w:sz w:val="24"/>
                <w:szCs w:val="24"/>
                <w:highlight w:val="none"/>
                <w:lang w:val="en-US" w:eastAsia="zh-CN" w:bidi="ar"/>
              </w:rPr>
              <w:t>6</w:t>
            </w:r>
            <w:r>
              <w:rPr>
                <w:rFonts w:hint="eastAsia" w:asciiTheme="minorEastAsia" w:hAnsiTheme="minorEastAsia" w:eastAsiaTheme="minorEastAsia" w:cstheme="minorEastAsia"/>
                <w:color w:val="auto"/>
                <w:kern w:val="0"/>
                <w:sz w:val="24"/>
                <w:szCs w:val="24"/>
                <w:highlight w:val="none"/>
                <w:lang w:val="en-US" w:eastAsia="zh-CN" w:bidi="ar"/>
              </w:rPr>
              <w:t>分；带“★”标示的内容（按评审指标项计算，共计2项）为不允许负偏离的实质性要求，出现负偏离按照无效投标处理；未带“★”的技术参数（按评审指标项计算，共计1</w:t>
            </w:r>
            <w:r>
              <w:rPr>
                <w:rFonts w:hint="eastAsia" w:asciiTheme="minorEastAsia" w:hAnsi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项）每负偏离一项扣3分，正偏离不加分。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概况及特点分析总体概述</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概况及特点分析总体概述（包括但不限于本项目重难点的分析及解决对策、施工平面部署等），由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top"/>
          </w:tcPr>
          <w:p>
            <w:pPr>
              <w:pStyle w:val="14"/>
              <w:spacing w:line="360" w:lineRule="auto"/>
              <w:jc w:val="left"/>
              <w:rPr>
                <w:rFonts w:hint="eastAsia" w:asciiTheme="minorEastAsia" w:hAnsiTheme="minorEastAsia" w:eastAsiaTheme="minorEastAsia" w:cstheme="minorEastAsia"/>
                <w:b w:val="0"/>
                <w:bCs/>
                <w:color w:val="auto"/>
                <w:sz w:val="24"/>
                <w:szCs w:val="24"/>
                <w:highlight w:val="none"/>
                <w:lang w:val="en-US" w:eastAsia="zh-Hans"/>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val="en-US" w:eastAsia="zh-CN"/>
              </w:rPr>
              <w:t>施工方案</w:t>
            </w:r>
            <w:r>
              <w:rPr>
                <w:rFonts w:hint="eastAsia" w:asciiTheme="minorEastAsia" w:hAnsiTheme="minorEastAsia" w:eastAsiaTheme="minorEastAsia" w:cstheme="minorEastAsia"/>
                <w:b w:val="0"/>
                <w:bCs/>
                <w:color w:val="auto"/>
                <w:sz w:val="24"/>
                <w:szCs w:val="24"/>
                <w:highlight w:val="none"/>
              </w:rPr>
              <w:t>（包括但不限于主要施工方法</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施工机械选择等），由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.应急措施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lang w:val="en-US" w:eastAsia="zh-CN"/>
              </w:rPr>
              <w:t>针对本项目</w:t>
            </w:r>
            <w:r>
              <w:rPr>
                <w:rFonts w:hint="eastAsia" w:asciiTheme="minorEastAsia" w:hAnsiTheme="minorEastAsia" w:eastAsiaTheme="minorEastAsia" w:cstheme="minorEastAsia"/>
                <w:b w:val="0"/>
                <w:bCs/>
                <w:color w:val="auto"/>
                <w:sz w:val="24"/>
                <w:szCs w:val="24"/>
                <w:highlight w:val="none"/>
              </w:rPr>
              <w:t>提供的应急措施（包括但不限于生产施工中遇到工伤或其它突发事件的应急措施等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分；措施所包含的要点有缺漏、未提供或内容存在明显错误、内容明显不适用于本项目需求的均不得分。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.服务质量控制方案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针对本项目提供的服务质量控制方案（包括但不限于项目标准质量保证、质量违约承诺等），由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施工保障措施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eastAsia="zh-CN"/>
              </w:rPr>
              <w:t>施工保障措施（</w:t>
            </w:r>
            <w:r>
              <w:rPr>
                <w:rFonts w:hint="eastAsia" w:asciiTheme="minorEastAsia" w:hAnsiTheme="minorEastAsia" w:eastAsiaTheme="minorEastAsia" w:cstheme="minorEastAsia"/>
                <w:b w:val="0"/>
                <w:bCs/>
                <w:color w:val="auto"/>
                <w:sz w:val="24"/>
                <w:szCs w:val="24"/>
                <w:highlight w:val="none"/>
              </w:rPr>
              <w:t>包括但不限</w:t>
            </w:r>
            <w:r>
              <w:rPr>
                <w:rFonts w:hint="eastAsia" w:asciiTheme="minorEastAsia" w:hAnsiTheme="minorEastAsia" w:eastAsiaTheme="minorEastAsia" w:cstheme="minorEastAsia"/>
                <w:b w:val="0"/>
                <w:bCs/>
                <w:color w:val="auto"/>
                <w:sz w:val="24"/>
                <w:szCs w:val="24"/>
                <w:highlight w:val="none"/>
                <w:lang w:val="en-US" w:eastAsia="zh-CN"/>
              </w:rPr>
              <w:t>于</w:t>
            </w:r>
            <w:r>
              <w:rPr>
                <w:rFonts w:hint="eastAsia" w:asciiTheme="minorEastAsia" w:hAnsiTheme="minorEastAsia" w:eastAsiaTheme="minorEastAsia" w:cstheme="minorEastAsia"/>
                <w:b w:val="0"/>
                <w:bCs/>
                <w:color w:val="auto"/>
                <w:sz w:val="24"/>
                <w:szCs w:val="24"/>
                <w:highlight w:val="none"/>
                <w:lang w:eastAsia="zh-CN"/>
              </w:rPr>
              <w:t>施工现场规章制度、组织结构等），</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分；措施所包含的要点有缺漏、未提供或内容存在明显错误、内容明显不适用于本项目需求的均不得分。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.文明施工方案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针对本项目提供的文明施工方案（包含但不限于施工现场采取环保、消防、降噪声、文明等施工技术措施等），由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.安全施工方案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针对本项目提供的安全施工方案（包括但不限于安全生产责任制度职责、安全防护用品配备情况等），由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.施工材料保障措施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lang w:val="en-US" w:eastAsia="zh-CN"/>
              </w:rPr>
              <w:t>针对本项目</w:t>
            </w:r>
            <w:r>
              <w:rPr>
                <w:rFonts w:hint="eastAsia" w:asciiTheme="minorEastAsia" w:hAnsiTheme="minorEastAsia" w:eastAsiaTheme="minorEastAsia" w:cstheme="minorEastAsia"/>
                <w:b w:val="0"/>
                <w:bCs/>
                <w:color w:val="auto"/>
                <w:sz w:val="24"/>
                <w:szCs w:val="24"/>
                <w:highlight w:val="none"/>
              </w:rPr>
              <w:t>提供的施工材料保障措施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包括但不限于供应管理制度、检测制度、材料设备保护措施等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.应急保障措施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针对本项目提供的应急保障措施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包括但不限于抢修方案、人员保障、技术支持等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.劳动力计划及保证措施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针对本项目提供的劳动力计划及保证措施（包括但不限于劳动力需求计划、机械设备需求计划、主要材料和周转材料需求计划等）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实施难点和对策</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color w:val="auto"/>
                <w:kern w:val="0"/>
                <w:sz w:val="24"/>
                <w:szCs w:val="24"/>
                <w:highlight w:val="none"/>
                <w:lang w:val="en-US" w:eastAsia="zh-CN" w:bidi="ar"/>
              </w:rPr>
              <w:t>实施难点和对策</w:t>
            </w:r>
            <w:r>
              <w:rPr>
                <w:rFonts w:hint="eastAsia" w:asciiTheme="minorEastAsia" w:hAnsiTheme="minorEastAsia" w:eastAsiaTheme="minorEastAsia" w:cstheme="minorEastAsia"/>
                <w:b w:val="0"/>
                <w:bCs/>
                <w:color w:val="auto"/>
                <w:sz w:val="24"/>
                <w:szCs w:val="24"/>
                <w:highlight w:val="none"/>
              </w:rPr>
              <w:t>（包括但不限于施工条件、组织协调、材料管理等提出相应对策）</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包含的要点齐全无缺漏项、内容与要点相符、每个要点均有展开详细的阐述且能够适用于本项目得3分；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.技术组织措施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提供的</w:t>
            </w:r>
            <w:r>
              <w:rPr>
                <w:rFonts w:hint="eastAsia" w:asciiTheme="minorEastAsia" w:hAnsiTheme="minorEastAsia" w:eastAsiaTheme="minorEastAsia" w:cstheme="minorEastAsia"/>
                <w:b w:val="0"/>
                <w:bCs/>
                <w:color w:val="auto"/>
                <w:sz w:val="24"/>
                <w:szCs w:val="24"/>
                <w:highlight w:val="none"/>
                <w:lang w:val="en-US" w:eastAsia="zh-CN"/>
              </w:rPr>
              <w:t>技术组织措施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包括但不限于进度目标的措施、保证成本目标的措施、保证季节施工的措施等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包含的要点齐全无缺漏项、内容与要点相符、每个要点均有展开详细的阐述且能够适用于本项目得</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所包含的要点齐全、内容与要点相符、每个要点均有展开阐述（没有特别具体）但基本能够适用于本项目的得</w:t>
            </w: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所包含的要点齐全、内容与要点相符但仅有纲要、内容简略，未展开详细阐述但基本能够适用于本项目的得</w:t>
            </w: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商务项（F3×A3）满分为18.00分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6"/>
        <w:gridCol w:w="950"/>
        <w:gridCol w:w="5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项目</w:t>
            </w:r>
          </w:p>
        </w:tc>
        <w:tc>
          <w:tcPr>
            <w:tcW w:w="95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分值</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1.实施团队</w:t>
            </w:r>
          </w:p>
        </w:tc>
        <w:tc>
          <w:tcPr>
            <w:tcW w:w="95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cstheme="minorEastAsia"/>
                <w:color w:val="auto"/>
                <w:kern w:val="0"/>
                <w:sz w:val="24"/>
                <w:szCs w:val="24"/>
                <w:highlight w:val="none"/>
                <w:lang w:val="en-US" w:eastAsia="zh-CN" w:bidi="ar"/>
              </w:rPr>
              <w:t>投标人</w:t>
            </w:r>
            <w:r>
              <w:rPr>
                <w:rFonts w:hint="eastAsia" w:asciiTheme="minorEastAsia" w:hAnsiTheme="minorEastAsia" w:eastAsiaTheme="minorEastAsia" w:cstheme="minorEastAsia"/>
                <w:color w:val="auto"/>
                <w:kern w:val="0"/>
                <w:sz w:val="24"/>
                <w:szCs w:val="24"/>
                <w:highlight w:val="none"/>
                <w:lang w:val="en-US" w:eastAsia="zh-CN" w:bidi="ar"/>
              </w:rPr>
              <w:t>拟投入本项目</w:t>
            </w:r>
            <w:r>
              <w:rPr>
                <w:rFonts w:hint="eastAsia" w:asciiTheme="minorEastAsia" w:hAnsiTheme="minorEastAsia" w:cstheme="minorEastAsia"/>
                <w:color w:val="auto"/>
                <w:kern w:val="0"/>
                <w:sz w:val="24"/>
                <w:szCs w:val="24"/>
                <w:highlight w:val="none"/>
                <w:lang w:val="en-US" w:eastAsia="zh-CN" w:bidi="ar"/>
              </w:rPr>
              <w:t>的</w:t>
            </w:r>
            <w:r>
              <w:rPr>
                <w:rFonts w:hint="eastAsia" w:asciiTheme="minorEastAsia" w:hAnsiTheme="minorEastAsia" w:eastAsiaTheme="minorEastAsia" w:cstheme="minorEastAsia"/>
                <w:color w:val="auto"/>
                <w:kern w:val="0"/>
                <w:sz w:val="24"/>
                <w:szCs w:val="24"/>
                <w:highlight w:val="none"/>
                <w:lang w:val="en-US" w:eastAsia="zh-CN" w:bidi="ar"/>
              </w:rPr>
              <w:t>技术人员（项目负责人除外）</w:t>
            </w:r>
            <w:r>
              <w:rPr>
                <w:rFonts w:hint="eastAsia" w:asciiTheme="minorEastAsia" w:hAnsiTheme="minorEastAsia" w:cstheme="minorEastAsia"/>
                <w:color w:val="auto"/>
                <w:kern w:val="0"/>
                <w:sz w:val="24"/>
                <w:szCs w:val="24"/>
                <w:highlight w:val="none"/>
                <w:lang w:val="en-US" w:eastAsia="zh-CN" w:bidi="ar"/>
              </w:rPr>
              <w:t>具备</w:t>
            </w:r>
            <w:r>
              <w:rPr>
                <w:rFonts w:hint="eastAsia" w:asciiTheme="minorEastAsia" w:hAnsiTheme="minorEastAsia" w:eastAsiaTheme="minorEastAsia" w:cstheme="minorEastAsia"/>
                <w:color w:val="auto"/>
                <w:kern w:val="0"/>
                <w:sz w:val="24"/>
                <w:szCs w:val="24"/>
                <w:highlight w:val="none"/>
                <w:lang w:val="en-US" w:eastAsia="zh-CN" w:bidi="ar"/>
              </w:rPr>
              <w:t>建筑工程</w:t>
            </w:r>
            <w:r>
              <w:rPr>
                <w:rFonts w:hint="eastAsia" w:asciiTheme="minorEastAsia" w:hAnsiTheme="minorEastAsia" w:cstheme="minorEastAsia"/>
                <w:color w:val="auto"/>
                <w:kern w:val="0"/>
                <w:sz w:val="24"/>
                <w:szCs w:val="24"/>
                <w:highlight w:val="none"/>
                <w:lang w:val="en-US" w:eastAsia="zh-CN" w:bidi="ar"/>
              </w:rPr>
              <w:t>类专业（土木、电气、结构等相关专业）</w:t>
            </w:r>
            <w:r>
              <w:rPr>
                <w:rFonts w:hint="eastAsia" w:asciiTheme="minorEastAsia" w:hAnsiTheme="minorEastAsia" w:eastAsiaTheme="minorEastAsia" w:cstheme="minorEastAsia"/>
                <w:color w:val="auto"/>
                <w:kern w:val="0"/>
                <w:sz w:val="24"/>
                <w:szCs w:val="24"/>
                <w:highlight w:val="none"/>
                <w:lang w:val="en-US" w:eastAsia="zh-CN" w:bidi="ar"/>
              </w:rPr>
              <w:t>中级</w:t>
            </w:r>
            <w:r>
              <w:rPr>
                <w:rFonts w:hint="eastAsia" w:asciiTheme="minorEastAsia" w:hAnsiTheme="minorEastAsia" w:cstheme="minorEastAsia"/>
                <w:color w:val="auto"/>
                <w:kern w:val="0"/>
                <w:sz w:val="24"/>
                <w:szCs w:val="24"/>
                <w:highlight w:val="none"/>
                <w:lang w:val="en-US" w:eastAsia="zh-CN" w:bidi="ar"/>
              </w:rPr>
              <w:t>及以上</w:t>
            </w:r>
            <w:r>
              <w:rPr>
                <w:rFonts w:hint="eastAsia" w:asciiTheme="minorEastAsia" w:hAnsiTheme="minorEastAsia" w:eastAsiaTheme="minorEastAsia" w:cstheme="minorEastAsia"/>
                <w:color w:val="auto"/>
                <w:kern w:val="0"/>
                <w:sz w:val="24"/>
                <w:szCs w:val="24"/>
                <w:highlight w:val="none"/>
                <w:lang w:val="en-US" w:eastAsia="zh-CN" w:bidi="ar"/>
              </w:rPr>
              <w:t>职称的，每提供一种</w:t>
            </w:r>
            <w:r>
              <w:rPr>
                <w:rFonts w:hint="eastAsia" w:asciiTheme="minorEastAsia" w:hAnsiTheme="minorEastAsia" w:cstheme="minorEastAsia"/>
                <w:color w:val="auto"/>
                <w:kern w:val="0"/>
                <w:sz w:val="24"/>
                <w:szCs w:val="24"/>
                <w:highlight w:val="none"/>
                <w:lang w:val="en-US" w:eastAsia="zh-CN" w:bidi="ar"/>
              </w:rPr>
              <w:t>职称</w:t>
            </w:r>
            <w:r>
              <w:rPr>
                <w:rFonts w:hint="eastAsia" w:asciiTheme="minorEastAsia" w:hAnsiTheme="minorEastAsia" w:eastAsiaTheme="minorEastAsia" w:cstheme="minorEastAsia"/>
                <w:color w:val="auto"/>
                <w:kern w:val="0"/>
                <w:sz w:val="24"/>
                <w:szCs w:val="24"/>
                <w:highlight w:val="none"/>
                <w:lang w:val="en-US" w:eastAsia="zh-CN" w:bidi="ar"/>
              </w:rPr>
              <w:t>证书得1分，满分3分。须提供</w:t>
            </w:r>
            <w:r>
              <w:rPr>
                <w:rFonts w:hint="eastAsia" w:asciiTheme="minorEastAsia" w:hAnsiTheme="minorEastAsia" w:cstheme="minorEastAsia"/>
                <w:color w:val="auto"/>
                <w:kern w:val="0"/>
                <w:sz w:val="24"/>
                <w:szCs w:val="24"/>
                <w:highlight w:val="none"/>
                <w:lang w:val="en-US" w:eastAsia="zh-CN" w:bidi="ar"/>
              </w:rPr>
              <w:t>技术人员的</w:t>
            </w:r>
            <w:r>
              <w:rPr>
                <w:rFonts w:hint="eastAsia" w:asciiTheme="minorEastAsia" w:hAnsiTheme="minorEastAsia" w:eastAsiaTheme="minorEastAsia" w:cstheme="minorEastAsia"/>
                <w:color w:val="auto"/>
                <w:kern w:val="0"/>
                <w:sz w:val="24"/>
                <w:szCs w:val="24"/>
                <w:highlight w:val="none"/>
                <w:lang w:val="en-US" w:eastAsia="zh-CN" w:bidi="ar"/>
              </w:rPr>
              <w:t>职称证书复印件</w:t>
            </w:r>
            <w:r>
              <w:rPr>
                <w:rFonts w:hint="eastAsia" w:asciiTheme="minorEastAsia" w:hAnsiTheme="minorEastAsia" w:cstheme="minorEastAsia"/>
                <w:color w:val="auto"/>
                <w:kern w:val="0"/>
                <w:sz w:val="24"/>
                <w:szCs w:val="24"/>
                <w:highlight w:val="none"/>
                <w:lang w:val="en-US" w:eastAsia="zh-CN" w:bidi="ar"/>
              </w:rPr>
              <w:t>及</w:t>
            </w:r>
            <w:r>
              <w:rPr>
                <w:rFonts w:hint="eastAsia" w:asciiTheme="minorEastAsia" w:hAnsiTheme="minorEastAsia" w:eastAsiaTheme="minorEastAsia" w:cstheme="minorEastAsia"/>
                <w:color w:val="auto"/>
                <w:kern w:val="0"/>
                <w:sz w:val="24"/>
                <w:szCs w:val="24"/>
                <w:highlight w:val="none"/>
                <w:lang w:val="en-US" w:eastAsia="zh-CN" w:bidi="ar"/>
              </w:rPr>
              <w:t>投标截止时间前六个月（不含投标截止当月）中任意一个月由投标人单位为</w:t>
            </w:r>
            <w:r>
              <w:rPr>
                <w:rFonts w:hint="eastAsia" w:asciiTheme="minorEastAsia" w:hAnsiTheme="minorEastAsia" w:cstheme="minorEastAsia"/>
                <w:color w:val="auto"/>
                <w:kern w:val="0"/>
                <w:sz w:val="24"/>
                <w:szCs w:val="24"/>
                <w:highlight w:val="none"/>
                <w:lang w:val="en-US" w:eastAsia="zh-CN" w:bidi="ar"/>
              </w:rPr>
              <w:t>技术人员</w:t>
            </w:r>
            <w:r>
              <w:rPr>
                <w:rFonts w:hint="eastAsia" w:asciiTheme="minorEastAsia" w:hAnsiTheme="minorEastAsia" w:eastAsiaTheme="minorEastAsia" w:cstheme="minorEastAsia"/>
                <w:color w:val="auto"/>
                <w:kern w:val="0"/>
                <w:sz w:val="24"/>
                <w:szCs w:val="24"/>
                <w:highlight w:val="none"/>
                <w:lang w:val="en-US" w:eastAsia="zh-CN" w:bidi="ar"/>
              </w:rPr>
              <w:t>缴纳的社保证明材料，未提供或证明材料提供不齐全的均不得分。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default" w:asciiTheme="minorEastAsia" w:hAnsiTheme="minorEastAsia" w:eastAsiaTheme="minorEastAsia" w:cstheme="minorEastAsia"/>
                <w:b w:val="0"/>
                <w:bCs/>
                <w:color w:val="auto"/>
                <w:sz w:val="24"/>
                <w:szCs w:val="24"/>
                <w:highlight w:val="none"/>
                <w:u w:val="none"/>
                <w:lang w:val="en-US" w:eastAsia="zh-CN"/>
              </w:rPr>
            </w:pPr>
            <w:r>
              <w:rPr>
                <w:rFonts w:hint="eastAsia" w:ascii="宋体" w:hAnsi="宋体" w:cs="宋体"/>
                <w:strike w:val="0"/>
                <w:dstrike w:val="0"/>
                <w:color w:val="auto"/>
                <w:kern w:val="0"/>
                <w:sz w:val="24"/>
                <w:szCs w:val="24"/>
                <w:highlight w:val="none"/>
                <w:u w:val="none"/>
                <w:lang w:val="en-US" w:eastAsia="zh-CN" w:bidi="ar"/>
              </w:rPr>
              <w:t>2.投标人实力</w:t>
            </w:r>
          </w:p>
        </w:tc>
        <w:tc>
          <w:tcPr>
            <w:tcW w:w="950" w:type="dxa"/>
            <w:vAlign w:val="center"/>
          </w:tcPr>
          <w:p>
            <w:pPr>
              <w:keepNext w:val="0"/>
              <w:keepLines w:val="0"/>
              <w:widowControl/>
              <w:suppressLineNumbers w:val="0"/>
              <w:spacing w:line="360" w:lineRule="auto"/>
              <w:jc w:val="center"/>
              <w:rPr>
                <w:rFonts w:hint="default" w:asciiTheme="minorEastAsia" w:hAnsiTheme="minorEastAsia" w:eastAsiaTheme="minorEastAsia" w:cstheme="minorEastAsia"/>
                <w:color w:val="auto"/>
                <w:kern w:val="0"/>
                <w:sz w:val="24"/>
                <w:szCs w:val="24"/>
                <w:highlight w:val="none"/>
                <w:u w:val="none"/>
                <w:lang w:val="en-US" w:eastAsia="zh-CN" w:bidi="ar"/>
              </w:rPr>
            </w:pPr>
            <w:r>
              <w:rPr>
                <w:rFonts w:hint="eastAsia" w:ascii="宋体" w:hAnsi="宋体" w:cs="宋体"/>
                <w:strike w:val="0"/>
                <w:color w:val="auto"/>
                <w:kern w:val="0"/>
                <w:sz w:val="24"/>
                <w:szCs w:val="24"/>
                <w:highlight w:val="none"/>
                <w:u w:val="none"/>
                <w:lang w:val="en-US" w:eastAsia="zh-CN" w:bidi="ar"/>
              </w:rPr>
              <w:t>3.00</w:t>
            </w:r>
          </w:p>
        </w:tc>
        <w:tc>
          <w:tcPr>
            <w:tcW w:w="5420" w:type="dxa"/>
            <w:vAlign w:val="top"/>
          </w:tcPr>
          <w:p>
            <w:pPr>
              <w:pStyle w:val="14"/>
              <w:spacing w:line="360" w:lineRule="auto"/>
              <w:jc w:val="left"/>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投标人</w:t>
            </w:r>
            <w:r>
              <w:rPr>
                <w:rFonts w:hint="eastAsia" w:ascii="宋体" w:hAnsi="宋体" w:cs="宋体"/>
                <w:b w:val="0"/>
                <w:bCs/>
                <w:color w:val="auto"/>
                <w:sz w:val="24"/>
                <w:szCs w:val="24"/>
                <w:highlight w:val="none"/>
                <w:u w:val="none"/>
                <w:lang w:val="en-US" w:eastAsia="zh-CN"/>
              </w:rPr>
              <w:t>具备建筑装饰工程设计乙级资质的得1.5分；具备建筑装饰工程设计甲级资质的得3分；满分3分。须提供有效的证书复印件，否则不得分。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default"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3.业绩</w:t>
            </w:r>
          </w:p>
        </w:tc>
        <w:tc>
          <w:tcPr>
            <w:tcW w:w="950" w:type="dxa"/>
          </w:tcPr>
          <w:p>
            <w:pPr>
              <w:pStyle w:val="14"/>
              <w:spacing w:line="360" w:lineRule="auto"/>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3.00</w:t>
            </w:r>
          </w:p>
        </w:tc>
        <w:tc>
          <w:tcPr>
            <w:tcW w:w="5420" w:type="dxa"/>
          </w:tcPr>
          <w:p>
            <w:pPr>
              <w:pStyle w:val="14"/>
              <w:spacing w:line="360" w:lineRule="auto"/>
              <w:jc w:val="left"/>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根据投标人提供的自2019年1月1日至本项目投标截止时间止（</w:t>
            </w:r>
            <w:r>
              <w:rPr>
                <w:rFonts w:hint="eastAsia" w:asciiTheme="minorEastAsia" w:hAnsiTheme="minorEastAsia" w:eastAsiaTheme="minorEastAsia" w:cstheme="minorEastAsia"/>
                <w:color w:val="auto"/>
                <w:kern w:val="0"/>
                <w:sz w:val="24"/>
                <w:szCs w:val="24"/>
                <w:highlight w:val="none"/>
                <w:lang w:val="en-US" w:eastAsia="zh-CN" w:bidi="ar"/>
              </w:rPr>
              <w:t>日期以合同签订时间为准</w:t>
            </w:r>
            <w:r>
              <w:rPr>
                <w:rFonts w:hint="eastAsia" w:asciiTheme="minorEastAsia" w:hAnsiTheme="minorEastAsia" w:eastAsiaTheme="minorEastAsia" w:cstheme="minorEastAsia"/>
                <w:b w:val="0"/>
                <w:bCs/>
                <w:color w:val="auto"/>
                <w:sz w:val="24"/>
                <w:szCs w:val="24"/>
                <w:highlight w:val="none"/>
              </w:rPr>
              <w:t>），由投标人完成的同类</w:t>
            </w:r>
            <w:r>
              <w:rPr>
                <w:rFonts w:hint="eastAsia" w:asciiTheme="minorEastAsia" w:hAnsi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业绩情况进行评分：每提供一份得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分，满分3分。投标人须同时提供业绩项目的中标公告（提供相关网站中标公告的下载网页并注明网址）、中标通知书、采购合同复印件</w:t>
            </w:r>
            <w:r>
              <w:rPr>
                <w:rFonts w:hint="eastAsia" w:asciiTheme="minorEastAsia" w:hAnsi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以及能够证明业绩项目已经采购人验收合格的证明材料复印件。未提供或证明材料提供不全的不得分。</w:t>
            </w:r>
            <w:r>
              <w:rPr>
                <w:rFonts w:hint="eastAsia" w:asciiTheme="minorEastAsia" w:hAnsiTheme="minorEastAsia" w:eastAsiaTheme="minorEastAsia" w:cstheme="minorEastAsia"/>
                <w:color w:val="auto"/>
                <w:kern w:val="0"/>
                <w:sz w:val="24"/>
                <w:szCs w:val="24"/>
                <w:highlight w:val="none"/>
                <w:lang w:val="en-US" w:eastAsia="zh-CN" w:bidi="ar"/>
              </w:rPr>
              <w:t>注：“业绩”评分项与“满意度评价”评分项提供同一项目不得重复得分。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4.满意度评价</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根据投标人提供的自2019年1月1日至本项目投标截止时间止（</w:t>
            </w:r>
            <w:r>
              <w:rPr>
                <w:rFonts w:hint="eastAsia" w:asciiTheme="minorEastAsia" w:hAnsiTheme="minorEastAsia" w:eastAsiaTheme="minorEastAsia" w:cstheme="minorEastAsia"/>
                <w:color w:val="auto"/>
                <w:kern w:val="0"/>
                <w:sz w:val="24"/>
                <w:szCs w:val="24"/>
                <w:highlight w:val="none"/>
                <w:lang w:val="en-US" w:eastAsia="zh-CN" w:bidi="ar"/>
              </w:rPr>
              <w:t>日期以合同签订时间为准</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bidi="ar"/>
              </w:rPr>
              <w:t>，已完成的同类项目业主满意度评价（评价为优秀、好或满意）情况进行评分：每提供1份得1分，满分3分。投标人须同时提供项目中标公告（提供相关网站中标公告的下载网页截图并注明网址）、中标通知书复印件、采购合同文本复印件</w:t>
            </w:r>
            <w:r>
              <w:rPr>
                <w:rFonts w:hint="eastAsia" w:asciiTheme="minorEastAsia" w:hAnsi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以及满意度评价意见证明材料复印件，未提供或证明材料提供不全的不得分。注：“业绩”评分项与“满意度评价”评分项提供同一项目不得重复得分。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5.应急响应承诺</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考虑到沟通交流方便、应急响应快，可到现场监督检查等要求，满足工程维护便利性，根据投标人针对本项目提供的服务响应时间承诺情况进行评分：承诺响应并到达采购人指定现场时间＜1小时的得3分；1小时≤响应并到达采购人指定现场时间＜2小时的得2分；2小时≤响应并到达采购人指定现场时间＜3小时的得1分；其他不得分。投标人须提供承诺函（格式自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6.售后服务方案</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根据投标人针对本项目提供的售后服务方案（</w:t>
            </w:r>
            <w:r>
              <w:rPr>
                <w:rFonts w:hint="eastAsia" w:asciiTheme="minorEastAsia" w:hAnsiTheme="minorEastAsia" w:eastAsiaTheme="minorEastAsia" w:cstheme="minorEastAsia"/>
                <w:b w:val="0"/>
                <w:bCs/>
                <w:color w:val="auto"/>
                <w:sz w:val="24"/>
                <w:szCs w:val="24"/>
                <w:highlight w:val="none"/>
              </w:rPr>
              <w:t>包含但不限于</w:t>
            </w:r>
            <w:r>
              <w:rPr>
                <w:rFonts w:hint="eastAsia" w:asciiTheme="minorEastAsia" w:hAnsiTheme="minorEastAsia" w:eastAsiaTheme="minorEastAsia" w:cstheme="minorEastAsia"/>
                <w:color w:val="auto"/>
                <w:kern w:val="0"/>
                <w:sz w:val="24"/>
                <w:szCs w:val="24"/>
                <w:highlight w:val="none"/>
                <w:lang w:val="en-US" w:eastAsia="zh-CN" w:bidi="ar"/>
              </w:rPr>
              <w:t>具体的</w:t>
            </w:r>
            <w:r>
              <w:rPr>
                <w:rFonts w:hint="eastAsia" w:asciiTheme="minorEastAsia" w:hAnsiTheme="minorEastAsia" w:eastAsiaTheme="minorEastAsia" w:cstheme="minorEastAsia"/>
                <w:b w:val="0"/>
                <w:bCs/>
                <w:color w:val="auto"/>
                <w:sz w:val="24"/>
                <w:szCs w:val="24"/>
                <w:highlight w:val="none"/>
              </w:rPr>
              <w:t>维护服务</w:t>
            </w:r>
            <w:r>
              <w:rPr>
                <w:rFonts w:hint="eastAsia" w:asciiTheme="minorEastAsia" w:hAnsiTheme="minorEastAsia" w:eastAsiaTheme="minorEastAsia" w:cstheme="minorEastAsia"/>
                <w:color w:val="auto"/>
                <w:kern w:val="0"/>
                <w:sz w:val="24"/>
                <w:szCs w:val="24"/>
                <w:highlight w:val="none"/>
                <w:lang w:val="en-US" w:eastAsia="zh-CN" w:bidi="ar"/>
              </w:rPr>
              <w:t>内容、响应方式等方面），</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加分项（F4×A4）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优先类节能产品、环境标志产品：无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（4）中标候选人排列规则顺序如下：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a.按照评标总得分（FA）由高到低顺序排列。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b.评标总得分（FA）相同的，按照评标价（即价格扣除后的投标报价）由低到高顺序排列。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c.评标总得分（FA）且评标价（即价格扣除后的投标报价）相同的并列。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采购包2：综合评分法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（1）投标文件满足招标文件全部实质性要求，且按照评审因素的量化指标评审得分（即评标总得分）最高的投标人为中标候选人。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各项评审因素的设置如下：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价格项（F1×A1）满分为10.00分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技术项（F2×A2）满分为72.00分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6"/>
        <w:gridCol w:w="960"/>
        <w:gridCol w:w="5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项目</w:t>
            </w:r>
          </w:p>
        </w:tc>
        <w:tc>
          <w:tcPr>
            <w:tcW w:w="960" w:type="dxa"/>
          </w:tcPr>
          <w:p>
            <w:pPr>
              <w:pStyle w:val="14"/>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分值</w:t>
            </w:r>
          </w:p>
        </w:tc>
        <w:tc>
          <w:tcPr>
            <w:tcW w:w="5420" w:type="dxa"/>
          </w:tcPr>
          <w:p>
            <w:pPr>
              <w:pStyle w:val="14"/>
              <w:spacing w:line="360" w:lineRule="auto"/>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响应情况</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根据投标人对本项目招标文件《第五章 招标内容及要求》“二、技术和服务要求”中的各项要求的响应情况，由评委进行评分：完全满足招标文件要求（按评审指标项计算，共计1</w:t>
            </w:r>
            <w:r>
              <w:rPr>
                <w:rFonts w:hint="eastAsia" w:asciiTheme="minorEastAsia" w:hAnsi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项）的得3</w:t>
            </w:r>
            <w:r>
              <w:rPr>
                <w:rFonts w:hint="eastAsia" w:asciiTheme="minorEastAsia" w:hAnsiTheme="minorEastAsia" w:cstheme="minorEastAsia"/>
                <w:color w:val="auto"/>
                <w:kern w:val="0"/>
                <w:sz w:val="24"/>
                <w:szCs w:val="24"/>
                <w:highlight w:val="none"/>
                <w:lang w:val="en-US" w:eastAsia="zh-CN" w:bidi="ar"/>
              </w:rPr>
              <w:t>6</w:t>
            </w:r>
            <w:r>
              <w:rPr>
                <w:rFonts w:hint="eastAsia" w:asciiTheme="minorEastAsia" w:hAnsiTheme="minorEastAsia" w:eastAsiaTheme="minorEastAsia" w:cstheme="minorEastAsia"/>
                <w:color w:val="auto"/>
                <w:kern w:val="0"/>
                <w:sz w:val="24"/>
                <w:szCs w:val="24"/>
                <w:highlight w:val="none"/>
                <w:lang w:val="en-US" w:eastAsia="zh-CN" w:bidi="ar"/>
              </w:rPr>
              <w:t>分；带“★”标示的内容（按评审指标项计算，共计2项）为不允许负偏离的实质性要求，出现负偏离按照无效投标处理；未带“★”的技术参数（按评审指标项计算，共计1</w:t>
            </w:r>
            <w:r>
              <w:rPr>
                <w:rFonts w:hint="eastAsia" w:asciiTheme="minorEastAsia" w:hAnsi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项）每负偏离一项扣3分，正偏离不加分。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概况及特点分析总体概述</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概况及特点分析总体概述（包括但不限于本项目重难点的分析及解决对策、施工平面部署等），由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top"/>
          </w:tcPr>
          <w:p>
            <w:pPr>
              <w:pStyle w:val="14"/>
              <w:spacing w:line="360" w:lineRule="auto"/>
              <w:jc w:val="left"/>
              <w:rPr>
                <w:rFonts w:hint="eastAsia" w:asciiTheme="minorEastAsia" w:hAnsiTheme="minorEastAsia" w:eastAsiaTheme="minorEastAsia" w:cstheme="minorEastAsia"/>
                <w:b w:val="0"/>
                <w:bCs/>
                <w:color w:val="auto"/>
                <w:sz w:val="24"/>
                <w:szCs w:val="24"/>
                <w:highlight w:val="none"/>
                <w:lang w:val="en-US" w:eastAsia="zh-Hans"/>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val="en-US" w:eastAsia="zh-CN"/>
              </w:rPr>
              <w:t>施工方案</w:t>
            </w:r>
            <w:r>
              <w:rPr>
                <w:rFonts w:hint="eastAsia" w:asciiTheme="minorEastAsia" w:hAnsiTheme="minorEastAsia" w:eastAsiaTheme="minorEastAsia" w:cstheme="minorEastAsia"/>
                <w:b w:val="0"/>
                <w:bCs/>
                <w:color w:val="auto"/>
                <w:sz w:val="24"/>
                <w:szCs w:val="24"/>
                <w:highlight w:val="none"/>
              </w:rPr>
              <w:t>（包括但不限于主要施工方法</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施工机械选择等），由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.应急措施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lang w:val="en-US" w:eastAsia="zh-CN"/>
              </w:rPr>
              <w:t>针对本项目</w:t>
            </w:r>
            <w:r>
              <w:rPr>
                <w:rFonts w:hint="eastAsia" w:asciiTheme="minorEastAsia" w:hAnsiTheme="minorEastAsia" w:eastAsiaTheme="minorEastAsia" w:cstheme="minorEastAsia"/>
                <w:b w:val="0"/>
                <w:bCs/>
                <w:color w:val="auto"/>
                <w:sz w:val="24"/>
                <w:szCs w:val="24"/>
                <w:highlight w:val="none"/>
              </w:rPr>
              <w:t>提供的应急措施（包括但不限于生产施工中遇到工伤或其它突发事件的应急措施等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分；措施所包含的要点有缺漏、未提供或内容存在明显错误、内容明显不适用于本项目需求的均不得分。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.服务质量控制方案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针对本项目提供的服务质量控制方案（包括但不限于项目标准质量保证、质量违约承诺等），由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施工保障措施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eastAsia="zh-CN"/>
              </w:rPr>
              <w:t>施工保障措施（</w:t>
            </w:r>
            <w:r>
              <w:rPr>
                <w:rFonts w:hint="eastAsia" w:asciiTheme="minorEastAsia" w:hAnsiTheme="minorEastAsia" w:eastAsiaTheme="minorEastAsia" w:cstheme="minorEastAsia"/>
                <w:b w:val="0"/>
                <w:bCs/>
                <w:color w:val="auto"/>
                <w:sz w:val="24"/>
                <w:szCs w:val="24"/>
                <w:highlight w:val="none"/>
              </w:rPr>
              <w:t>包括但不限</w:t>
            </w:r>
            <w:r>
              <w:rPr>
                <w:rFonts w:hint="eastAsia" w:asciiTheme="minorEastAsia" w:hAnsiTheme="minorEastAsia" w:eastAsiaTheme="minorEastAsia" w:cstheme="minorEastAsia"/>
                <w:b w:val="0"/>
                <w:bCs/>
                <w:color w:val="auto"/>
                <w:sz w:val="24"/>
                <w:szCs w:val="24"/>
                <w:highlight w:val="none"/>
                <w:lang w:val="en-US" w:eastAsia="zh-CN"/>
              </w:rPr>
              <w:t>于</w:t>
            </w:r>
            <w:r>
              <w:rPr>
                <w:rFonts w:hint="eastAsia" w:asciiTheme="minorEastAsia" w:hAnsiTheme="minorEastAsia" w:eastAsiaTheme="minorEastAsia" w:cstheme="minorEastAsia"/>
                <w:b w:val="0"/>
                <w:bCs/>
                <w:color w:val="auto"/>
                <w:sz w:val="24"/>
                <w:szCs w:val="24"/>
                <w:highlight w:val="none"/>
                <w:lang w:eastAsia="zh-CN"/>
              </w:rPr>
              <w:t>施工现场规章制度、组织结构等），</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分；措施所包含的要点有缺漏、未提供或内容存在明显错误、内容明显不适用于本项目需求的均不得分。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.文明施工方案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针对本项目提供的文明施工方案（包含但不限于施工现场采取环保、消防、降噪声、文明等施工技术措施等），由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.安全施工方案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针对本项目提供的安全施工方案（包括但不限于安全生产责任制度职责、安全防护用品配备情况等），由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.施工材料保障措施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lang w:val="en-US" w:eastAsia="zh-CN"/>
              </w:rPr>
              <w:t>针对本项目</w:t>
            </w:r>
            <w:r>
              <w:rPr>
                <w:rFonts w:hint="eastAsia" w:asciiTheme="minorEastAsia" w:hAnsiTheme="minorEastAsia" w:eastAsiaTheme="minorEastAsia" w:cstheme="minorEastAsia"/>
                <w:b w:val="0"/>
                <w:bCs/>
                <w:color w:val="auto"/>
                <w:sz w:val="24"/>
                <w:szCs w:val="24"/>
                <w:highlight w:val="none"/>
              </w:rPr>
              <w:t>提供的施工材料保障措施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包括但不限于供应管理制度、检测制度、材料设备保护措施等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.应急保障措施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针对本项目提供的应急保障措施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包括但不限于抢修方案、人员保障、技术支持等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.劳动力计划及保证措施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针对本项目提供的劳动力计划及保证措施（包括但不限于劳动力需求计划、机械设备需求计划、主要材料和周转材料需求计划等）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实施难点和对策</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color w:val="auto"/>
                <w:kern w:val="0"/>
                <w:sz w:val="24"/>
                <w:szCs w:val="24"/>
                <w:highlight w:val="none"/>
                <w:lang w:val="en-US" w:eastAsia="zh-CN" w:bidi="ar"/>
              </w:rPr>
              <w:t>实施难点和对策</w:t>
            </w:r>
            <w:r>
              <w:rPr>
                <w:rFonts w:hint="eastAsia" w:asciiTheme="minorEastAsia" w:hAnsiTheme="minorEastAsia" w:eastAsiaTheme="minorEastAsia" w:cstheme="minorEastAsia"/>
                <w:b w:val="0"/>
                <w:bCs/>
                <w:color w:val="auto"/>
                <w:sz w:val="24"/>
                <w:szCs w:val="24"/>
                <w:highlight w:val="none"/>
              </w:rPr>
              <w:t>（包括但不限于施工条件、组织协调、材料管理等提出相应对策）</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包含的要点齐全无缺漏项、内容与要点相符、每个要点均有展开详细的阐述且能够适用于本项目得3分；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.技术组织措施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提供的</w:t>
            </w:r>
            <w:r>
              <w:rPr>
                <w:rFonts w:hint="eastAsia" w:asciiTheme="minorEastAsia" w:hAnsiTheme="minorEastAsia" w:eastAsiaTheme="minorEastAsia" w:cstheme="minorEastAsia"/>
                <w:b w:val="0"/>
                <w:bCs/>
                <w:color w:val="auto"/>
                <w:sz w:val="24"/>
                <w:szCs w:val="24"/>
                <w:highlight w:val="none"/>
                <w:lang w:val="en-US" w:eastAsia="zh-CN"/>
              </w:rPr>
              <w:t>技术组织措施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包括但不限于进度目标的措施、保证成本目标的措施、保证季节施工的措施等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包含的要点齐全无缺漏项、内容与要点相符、每个要点均有展开详细的阐述且能够适用于本项目得</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所包含的要点齐全、内容与要点相符、每个要点均有展开阐述（没有特别具体）但基本能够适用于本项目的得</w:t>
            </w: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所包含的要点齐全、内容与要点相符但仅有纲要、内容简略，未展开详细阐述但基本能够适用于本项目的得</w:t>
            </w: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商务项（F3×A3）满分为18.00分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6"/>
        <w:gridCol w:w="950"/>
        <w:gridCol w:w="5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项目</w:t>
            </w:r>
          </w:p>
        </w:tc>
        <w:tc>
          <w:tcPr>
            <w:tcW w:w="95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分值</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1.实施团队</w:t>
            </w:r>
          </w:p>
        </w:tc>
        <w:tc>
          <w:tcPr>
            <w:tcW w:w="95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cstheme="minorEastAsia"/>
                <w:color w:val="auto"/>
                <w:kern w:val="0"/>
                <w:sz w:val="24"/>
                <w:szCs w:val="24"/>
                <w:highlight w:val="none"/>
                <w:lang w:val="en-US" w:eastAsia="zh-CN" w:bidi="ar"/>
              </w:rPr>
              <w:t>投标人</w:t>
            </w:r>
            <w:r>
              <w:rPr>
                <w:rFonts w:hint="eastAsia" w:asciiTheme="minorEastAsia" w:hAnsiTheme="minorEastAsia" w:eastAsiaTheme="minorEastAsia" w:cstheme="minorEastAsia"/>
                <w:color w:val="auto"/>
                <w:kern w:val="0"/>
                <w:sz w:val="24"/>
                <w:szCs w:val="24"/>
                <w:highlight w:val="none"/>
                <w:lang w:val="en-US" w:eastAsia="zh-CN" w:bidi="ar"/>
              </w:rPr>
              <w:t>拟投入本项目</w:t>
            </w:r>
            <w:r>
              <w:rPr>
                <w:rFonts w:hint="eastAsia" w:asciiTheme="minorEastAsia" w:hAnsiTheme="minorEastAsia" w:cstheme="minorEastAsia"/>
                <w:color w:val="auto"/>
                <w:kern w:val="0"/>
                <w:sz w:val="24"/>
                <w:szCs w:val="24"/>
                <w:highlight w:val="none"/>
                <w:lang w:val="en-US" w:eastAsia="zh-CN" w:bidi="ar"/>
              </w:rPr>
              <w:t>的</w:t>
            </w:r>
            <w:r>
              <w:rPr>
                <w:rFonts w:hint="eastAsia" w:asciiTheme="minorEastAsia" w:hAnsiTheme="minorEastAsia" w:eastAsiaTheme="minorEastAsia" w:cstheme="minorEastAsia"/>
                <w:color w:val="auto"/>
                <w:kern w:val="0"/>
                <w:sz w:val="24"/>
                <w:szCs w:val="24"/>
                <w:highlight w:val="none"/>
                <w:lang w:val="en-US" w:eastAsia="zh-CN" w:bidi="ar"/>
              </w:rPr>
              <w:t>技术人员（项目负责人除外）</w:t>
            </w:r>
            <w:r>
              <w:rPr>
                <w:rFonts w:hint="eastAsia" w:asciiTheme="minorEastAsia" w:hAnsiTheme="minorEastAsia" w:cstheme="minorEastAsia"/>
                <w:color w:val="auto"/>
                <w:kern w:val="0"/>
                <w:sz w:val="24"/>
                <w:szCs w:val="24"/>
                <w:highlight w:val="none"/>
                <w:lang w:val="en-US" w:eastAsia="zh-CN" w:bidi="ar"/>
              </w:rPr>
              <w:t>具备</w:t>
            </w:r>
            <w:r>
              <w:rPr>
                <w:rFonts w:hint="eastAsia" w:asciiTheme="minorEastAsia" w:hAnsiTheme="minorEastAsia" w:eastAsiaTheme="minorEastAsia" w:cstheme="minorEastAsia"/>
                <w:color w:val="auto"/>
                <w:kern w:val="0"/>
                <w:sz w:val="24"/>
                <w:szCs w:val="24"/>
                <w:highlight w:val="none"/>
                <w:lang w:val="en-US" w:eastAsia="zh-CN" w:bidi="ar"/>
              </w:rPr>
              <w:t>建筑工程</w:t>
            </w:r>
            <w:r>
              <w:rPr>
                <w:rFonts w:hint="eastAsia" w:asciiTheme="minorEastAsia" w:hAnsiTheme="minorEastAsia" w:cstheme="minorEastAsia"/>
                <w:color w:val="auto"/>
                <w:kern w:val="0"/>
                <w:sz w:val="24"/>
                <w:szCs w:val="24"/>
                <w:highlight w:val="none"/>
                <w:lang w:val="en-US" w:eastAsia="zh-CN" w:bidi="ar"/>
              </w:rPr>
              <w:t>类专业（土木、电气、结构等相关专业）</w:t>
            </w:r>
            <w:r>
              <w:rPr>
                <w:rFonts w:hint="eastAsia" w:asciiTheme="minorEastAsia" w:hAnsiTheme="minorEastAsia" w:eastAsiaTheme="minorEastAsia" w:cstheme="minorEastAsia"/>
                <w:color w:val="auto"/>
                <w:kern w:val="0"/>
                <w:sz w:val="24"/>
                <w:szCs w:val="24"/>
                <w:highlight w:val="none"/>
                <w:lang w:val="en-US" w:eastAsia="zh-CN" w:bidi="ar"/>
              </w:rPr>
              <w:t>中级</w:t>
            </w:r>
            <w:r>
              <w:rPr>
                <w:rFonts w:hint="eastAsia" w:asciiTheme="minorEastAsia" w:hAnsiTheme="minorEastAsia" w:cstheme="minorEastAsia"/>
                <w:color w:val="auto"/>
                <w:kern w:val="0"/>
                <w:sz w:val="24"/>
                <w:szCs w:val="24"/>
                <w:highlight w:val="none"/>
                <w:lang w:val="en-US" w:eastAsia="zh-CN" w:bidi="ar"/>
              </w:rPr>
              <w:t>及以上</w:t>
            </w:r>
            <w:r>
              <w:rPr>
                <w:rFonts w:hint="eastAsia" w:asciiTheme="minorEastAsia" w:hAnsiTheme="minorEastAsia" w:eastAsiaTheme="minorEastAsia" w:cstheme="minorEastAsia"/>
                <w:color w:val="auto"/>
                <w:kern w:val="0"/>
                <w:sz w:val="24"/>
                <w:szCs w:val="24"/>
                <w:highlight w:val="none"/>
                <w:lang w:val="en-US" w:eastAsia="zh-CN" w:bidi="ar"/>
              </w:rPr>
              <w:t>职称的，每提供一种</w:t>
            </w:r>
            <w:r>
              <w:rPr>
                <w:rFonts w:hint="eastAsia" w:asciiTheme="minorEastAsia" w:hAnsiTheme="minorEastAsia" w:cstheme="minorEastAsia"/>
                <w:color w:val="auto"/>
                <w:kern w:val="0"/>
                <w:sz w:val="24"/>
                <w:szCs w:val="24"/>
                <w:highlight w:val="none"/>
                <w:lang w:val="en-US" w:eastAsia="zh-CN" w:bidi="ar"/>
              </w:rPr>
              <w:t>职称</w:t>
            </w:r>
            <w:r>
              <w:rPr>
                <w:rFonts w:hint="eastAsia" w:asciiTheme="minorEastAsia" w:hAnsiTheme="minorEastAsia" w:eastAsiaTheme="minorEastAsia" w:cstheme="minorEastAsia"/>
                <w:color w:val="auto"/>
                <w:kern w:val="0"/>
                <w:sz w:val="24"/>
                <w:szCs w:val="24"/>
                <w:highlight w:val="none"/>
                <w:lang w:val="en-US" w:eastAsia="zh-CN" w:bidi="ar"/>
              </w:rPr>
              <w:t>证书得1分，满分3分。须提供</w:t>
            </w:r>
            <w:r>
              <w:rPr>
                <w:rFonts w:hint="eastAsia" w:asciiTheme="minorEastAsia" w:hAnsiTheme="minorEastAsia" w:cstheme="minorEastAsia"/>
                <w:color w:val="auto"/>
                <w:kern w:val="0"/>
                <w:sz w:val="24"/>
                <w:szCs w:val="24"/>
                <w:highlight w:val="none"/>
                <w:lang w:val="en-US" w:eastAsia="zh-CN" w:bidi="ar"/>
              </w:rPr>
              <w:t>技术人员的</w:t>
            </w:r>
            <w:r>
              <w:rPr>
                <w:rFonts w:hint="eastAsia" w:asciiTheme="minorEastAsia" w:hAnsiTheme="minorEastAsia" w:eastAsiaTheme="minorEastAsia" w:cstheme="minorEastAsia"/>
                <w:color w:val="auto"/>
                <w:kern w:val="0"/>
                <w:sz w:val="24"/>
                <w:szCs w:val="24"/>
                <w:highlight w:val="none"/>
                <w:lang w:val="en-US" w:eastAsia="zh-CN" w:bidi="ar"/>
              </w:rPr>
              <w:t>职称证书复印件</w:t>
            </w:r>
            <w:r>
              <w:rPr>
                <w:rFonts w:hint="eastAsia" w:asciiTheme="minorEastAsia" w:hAnsiTheme="minorEastAsia" w:cstheme="minorEastAsia"/>
                <w:color w:val="auto"/>
                <w:kern w:val="0"/>
                <w:sz w:val="24"/>
                <w:szCs w:val="24"/>
                <w:highlight w:val="none"/>
                <w:lang w:val="en-US" w:eastAsia="zh-CN" w:bidi="ar"/>
              </w:rPr>
              <w:t>及</w:t>
            </w:r>
            <w:r>
              <w:rPr>
                <w:rFonts w:hint="eastAsia" w:asciiTheme="minorEastAsia" w:hAnsiTheme="minorEastAsia" w:eastAsiaTheme="minorEastAsia" w:cstheme="minorEastAsia"/>
                <w:color w:val="auto"/>
                <w:kern w:val="0"/>
                <w:sz w:val="24"/>
                <w:szCs w:val="24"/>
                <w:highlight w:val="none"/>
                <w:lang w:val="en-US" w:eastAsia="zh-CN" w:bidi="ar"/>
              </w:rPr>
              <w:t>投标截止时间前六个月（不含投标截止当月）中任意一个月由投标人单位为</w:t>
            </w:r>
            <w:r>
              <w:rPr>
                <w:rFonts w:hint="eastAsia" w:asciiTheme="minorEastAsia" w:hAnsiTheme="minorEastAsia" w:cstheme="minorEastAsia"/>
                <w:color w:val="auto"/>
                <w:kern w:val="0"/>
                <w:sz w:val="24"/>
                <w:szCs w:val="24"/>
                <w:highlight w:val="none"/>
                <w:lang w:val="en-US" w:eastAsia="zh-CN" w:bidi="ar"/>
              </w:rPr>
              <w:t>技术人员</w:t>
            </w:r>
            <w:r>
              <w:rPr>
                <w:rFonts w:hint="eastAsia" w:asciiTheme="minorEastAsia" w:hAnsiTheme="minorEastAsia" w:eastAsiaTheme="minorEastAsia" w:cstheme="minorEastAsia"/>
                <w:color w:val="auto"/>
                <w:kern w:val="0"/>
                <w:sz w:val="24"/>
                <w:szCs w:val="24"/>
                <w:highlight w:val="none"/>
                <w:lang w:val="en-US" w:eastAsia="zh-CN" w:bidi="ar"/>
              </w:rPr>
              <w:t>缴纳的社保证明材料，未提供或证明材料提供不齐全的均不得分。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default" w:asciiTheme="minorEastAsia" w:hAnsiTheme="minorEastAsia" w:eastAsiaTheme="minorEastAsia" w:cstheme="minorEastAsia"/>
                <w:b w:val="0"/>
                <w:bCs/>
                <w:color w:val="auto"/>
                <w:sz w:val="24"/>
                <w:szCs w:val="24"/>
                <w:highlight w:val="none"/>
                <w:u w:val="none"/>
                <w:lang w:val="en-US" w:eastAsia="zh-CN"/>
              </w:rPr>
            </w:pPr>
            <w:r>
              <w:rPr>
                <w:rFonts w:hint="eastAsia" w:ascii="宋体" w:hAnsi="宋体" w:cs="宋体"/>
                <w:strike w:val="0"/>
                <w:dstrike w:val="0"/>
                <w:color w:val="auto"/>
                <w:kern w:val="0"/>
                <w:sz w:val="24"/>
                <w:szCs w:val="24"/>
                <w:highlight w:val="none"/>
                <w:u w:val="none"/>
                <w:lang w:val="en-US" w:eastAsia="zh-CN" w:bidi="ar"/>
              </w:rPr>
              <w:t>2.投标人实力</w:t>
            </w:r>
          </w:p>
        </w:tc>
        <w:tc>
          <w:tcPr>
            <w:tcW w:w="950" w:type="dxa"/>
            <w:vAlign w:val="center"/>
          </w:tcPr>
          <w:p>
            <w:pPr>
              <w:keepNext w:val="0"/>
              <w:keepLines w:val="0"/>
              <w:widowControl/>
              <w:suppressLineNumbers w:val="0"/>
              <w:spacing w:line="360" w:lineRule="auto"/>
              <w:jc w:val="center"/>
              <w:rPr>
                <w:rFonts w:hint="default" w:asciiTheme="minorEastAsia" w:hAnsiTheme="minorEastAsia" w:eastAsiaTheme="minorEastAsia" w:cstheme="minorEastAsia"/>
                <w:color w:val="auto"/>
                <w:kern w:val="0"/>
                <w:sz w:val="24"/>
                <w:szCs w:val="24"/>
                <w:highlight w:val="none"/>
                <w:u w:val="none"/>
                <w:lang w:val="en-US" w:eastAsia="zh-CN" w:bidi="ar"/>
              </w:rPr>
            </w:pPr>
            <w:r>
              <w:rPr>
                <w:rFonts w:hint="eastAsia" w:ascii="宋体" w:hAnsi="宋体" w:cs="宋体"/>
                <w:strike w:val="0"/>
                <w:color w:val="auto"/>
                <w:kern w:val="0"/>
                <w:sz w:val="24"/>
                <w:szCs w:val="24"/>
                <w:highlight w:val="none"/>
                <w:u w:val="none"/>
                <w:lang w:val="en-US" w:eastAsia="zh-CN" w:bidi="ar"/>
              </w:rPr>
              <w:t>3.00</w:t>
            </w:r>
          </w:p>
        </w:tc>
        <w:tc>
          <w:tcPr>
            <w:tcW w:w="5420" w:type="dxa"/>
            <w:vAlign w:val="top"/>
          </w:tcPr>
          <w:p>
            <w:pPr>
              <w:pStyle w:val="14"/>
              <w:spacing w:line="360" w:lineRule="auto"/>
              <w:jc w:val="left"/>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投标人</w:t>
            </w:r>
            <w:r>
              <w:rPr>
                <w:rFonts w:hint="eastAsia" w:ascii="宋体" w:hAnsi="宋体" w:cs="宋体"/>
                <w:b w:val="0"/>
                <w:bCs/>
                <w:color w:val="auto"/>
                <w:sz w:val="24"/>
                <w:szCs w:val="24"/>
                <w:highlight w:val="none"/>
                <w:u w:val="none"/>
                <w:lang w:val="en-US" w:eastAsia="zh-CN"/>
              </w:rPr>
              <w:t>具备建筑装饰工程设计乙级资质的得1.5分；具备建筑装饰工程设计甲级资质的得3分；满分3分。须提供有效的证书复印件，否则不得分。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default"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3.业绩</w:t>
            </w:r>
          </w:p>
        </w:tc>
        <w:tc>
          <w:tcPr>
            <w:tcW w:w="950" w:type="dxa"/>
          </w:tcPr>
          <w:p>
            <w:pPr>
              <w:pStyle w:val="14"/>
              <w:spacing w:line="360" w:lineRule="auto"/>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3.00</w:t>
            </w:r>
          </w:p>
        </w:tc>
        <w:tc>
          <w:tcPr>
            <w:tcW w:w="5420" w:type="dxa"/>
          </w:tcPr>
          <w:p>
            <w:pPr>
              <w:pStyle w:val="14"/>
              <w:spacing w:line="360" w:lineRule="auto"/>
              <w:jc w:val="left"/>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根据投标人提供的自2019年1月1日至本项目投标截止时间止（</w:t>
            </w:r>
            <w:r>
              <w:rPr>
                <w:rFonts w:hint="eastAsia" w:asciiTheme="minorEastAsia" w:hAnsiTheme="minorEastAsia" w:eastAsiaTheme="minorEastAsia" w:cstheme="minorEastAsia"/>
                <w:color w:val="auto"/>
                <w:kern w:val="0"/>
                <w:sz w:val="24"/>
                <w:szCs w:val="24"/>
                <w:highlight w:val="none"/>
                <w:lang w:val="en-US" w:eastAsia="zh-CN" w:bidi="ar"/>
              </w:rPr>
              <w:t>日期以合同签订时间为准</w:t>
            </w:r>
            <w:r>
              <w:rPr>
                <w:rFonts w:hint="eastAsia" w:asciiTheme="minorEastAsia" w:hAnsiTheme="minorEastAsia" w:eastAsiaTheme="minorEastAsia" w:cstheme="minorEastAsia"/>
                <w:b w:val="0"/>
                <w:bCs/>
                <w:color w:val="auto"/>
                <w:sz w:val="24"/>
                <w:szCs w:val="24"/>
                <w:highlight w:val="none"/>
              </w:rPr>
              <w:t>），由投标人完成的同类</w:t>
            </w:r>
            <w:r>
              <w:rPr>
                <w:rFonts w:hint="eastAsia" w:asciiTheme="minorEastAsia" w:hAnsi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业绩情况进行评分：每提供一份得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分，满分3分。投标人须同时提供业绩项目的中标公告（提供相关网站中标公告的下载网页并注明网址）、中标通知书、采购合同复印件</w:t>
            </w:r>
            <w:r>
              <w:rPr>
                <w:rFonts w:hint="eastAsia" w:asciiTheme="minorEastAsia" w:hAnsi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以及能够证明业绩项目已经采购人验收合格的证明材料复印件。未提供或证明材料提供不全的不得分。</w:t>
            </w:r>
            <w:r>
              <w:rPr>
                <w:rFonts w:hint="eastAsia" w:asciiTheme="minorEastAsia" w:hAnsiTheme="minorEastAsia" w:eastAsiaTheme="minorEastAsia" w:cstheme="minorEastAsia"/>
                <w:color w:val="auto"/>
                <w:kern w:val="0"/>
                <w:sz w:val="24"/>
                <w:szCs w:val="24"/>
                <w:highlight w:val="none"/>
                <w:lang w:val="en-US" w:eastAsia="zh-CN" w:bidi="ar"/>
              </w:rPr>
              <w:t>注：“业绩”评分项与“满意度评价”评分项提供同一项目不得重复得分。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4.满意度评价</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根据投标人提供的自2019年1月1日至本项目投标截止时间止（</w:t>
            </w:r>
            <w:r>
              <w:rPr>
                <w:rFonts w:hint="eastAsia" w:asciiTheme="minorEastAsia" w:hAnsiTheme="minorEastAsia" w:eastAsiaTheme="minorEastAsia" w:cstheme="minorEastAsia"/>
                <w:color w:val="auto"/>
                <w:kern w:val="0"/>
                <w:sz w:val="24"/>
                <w:szCs w:val="24"/>
                <w:highlight w:val="none"/>
                <w:lang w:val="en-US" w:eastAsia="zh-CN" w:bidi="ar"/>
              </w:rPr>
              <w:t>日期以合同签订时间为准</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bidi="ar"/>
              </w:rPr>
              <w:t>，已完成的同类项目业主满意度评价（评价为优秀、好或满意）情况进行评分：每提供1份得1分，满分3分。投标人须同时提供项目中标公告（提供相关网站中标公告的下载网页截图并注明网址）、中标通知书复印件、采购合同文本复印件</w:t>
            </w:r>
            <w:r>
              <w:rPr>
                <w:rFonts w:hint="eastAsia" w:asciiTheme="minorEastAsia" w:hAnsi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以及满意度评价意见证明材料复印件，未提供或证明材料提供不全的不得分。注：“业绩”评分项与“满意度评价”评分项提供同一项目不得重复得分。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5.应急响应承诺</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考虑到沟通交流方便、应急响应快，可到现场监督检查等要求，满足工程维护便利性，根据投标人针对本项目提供的服务响应时间承诺情况进行评分：承诺响应并到达采购人指定现场时间＜1小时的得3分；1小时≤响应并到达采购人指定现场时间＜2小时的得2分；2小时≤响应并到达采购人指定现场时间＜3小时的得1分；其他不得分。投标人须提供承诺函（格式自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6.售后服务方案</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根据投标人针对本项目提供的售后服务方案（</w:t>
            </w:r>
            <w:r>
              <w:rPr>
                <w:rFonts w:hint="eastAsia" w:asciiTheme="minorEastAsia" w:hAnsiTheme="minorEastAsia" w:eastAsiaTheme="minorEastAsia" w:cstheme="minorEastAsia"/>
                <w:b w:val="0"/>
                <w:bCs/>
                <w:color w:val="auto"/>
                <w:sz w:val="24"/>
                <w:szCs w:val="24"/>
                <w:highlight w:val="none"/>
              </w:rPr>
              <w:t>包含但不限于</w:t>
            </w:r>
            <w:r>
              <w:rPr>
                <w:rFonts w:hint="eastAsia" w:asciiTheme="minorEastAsia" w:hAnsiTheme="minorEastAsia" w:eastAsiaTheme="minorEastAsia" w:cstheme="minorEastAsia"/>
                <w:color w:val="auto"/>
                <w:kern w:val="0"/>
                <w:sz w:val="24"/>
                <w:szCs w:val="24"/>
                <w:highlight w:val="none"/>
                <w:lang w:val="en-US" w:eastAsia="zh-CN" w:bidi="ar"/>
              </w:rPr>
              <w:t>具体的</w:t>
            </w:r>
            <w:r>
              <w:rPr>
                <w:rFonts w:hint="eastAsia" w:asciiTheme="minorEastAsia" w:hAnsiTheme="minorEastAsia" w:eastAsiaTheme="minorEastAsia" w:cstheme="minorEastAsia"/>
                <w:b w:val="0"/>
                <w:bCs/>
                <w:color w:val="auto"/>
                <w:sz w:val="24"/>
                <w:szCs w:val="24"/>
                <w:highlight w:val="none"/>
              </w:rPr>
              <w:t>维护服务</w:t>
            </w:r>
            <w:r>
              <w:rPr>
                <w:rFonts w:hint="eastAsia" w:asciiTheme="minorEastAsia" w:hAnsiTheme="minorEastAsia" w:eastAsiaTheme="minorEastAsia" w:cstheme="minorEastAsia"/>
                <w:color w:val="auto"/>
                <w:kern w:val="0"/>
                <w:sz w:val="24"/>
                <w:szCs w:val="24"/>
                <w:highlight w:val="none"/>
                <w:lang w:val="en-US" w:eastAsia="zh-CN" w:bidi="ar"/>
              </w:rPr>
              <w:t>内容、响应方式等方面），</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加分项（F4×A4）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优先类节能产品、环境标志产品：无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（4）中标候选人排列规则顺序如下：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a.按照评标总得分（FA）由高到低顺序排列。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b.评标总得分（FA）相同的，按照评标价（即价格扣除后的投标报价）由低到高顺序排列。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c.评标总得分（FA）且评标价（即价格扣除后的投标报价）相同的并列。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采购包3：综合评分法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（1）投标文件满足招标文件全部实质性要求，且按照评审因素的量化指标评审得分（即评标总得分）最高的投标人为中标候选人。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各项评审因素的设置如下：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价格项（F1×A1）满分为10.00分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技术项（F2×A2）满分为72.00分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6"/>
        <w:gridCol w:w="960"/>
        <w:gridCol w:w="5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项目</w:t>
            </w:r>
          </w:p>
        </w:tc>
        <w:tc>
          <w:tcPr>
            <w:tcW w:w="960" w:type="dxa"/>
          </w:tcPr>
          <w:p>
            <w:pPr>
              <w:pStyle w:val="14"/>
              <w:spacing w:line="360" w:lineRule="auto"/>
              <w:jc w:val="center"/>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分值</w:t>
            </w:r>
          </w:p>
        </w:tc>
        <w:tc>
          <w:tcPr>
            <w:tcW w:w="5420" w:type="dxa"/>
          </w:tcPr>
          <w:p>
            <w:pPr>
              <w:pStyle w:val="14"/>
              <w:spacing w:line="360" w:lineRule="auto"/>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响应情况</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根据投标人对本项目招标文件《第五章 招标内容及要求》“二、技术和服务要求”中的各项要求的响应情况，由评委进行评分：完全满足招标文件要求（按评审指标项计算，共计1</w:t>
            </w:r>
            <w:r>
              <w:rPr>
                <w:rFonts w:hint="eastAsia" w:asciiTheme="minorEastAsia" w:hAnsi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项）的得3</w:t>
            </w:r>
            <w:r>
              <w:rPr>
                <w:rFonts w:hint="eastAsia" w:asciiTheme="minorEastAsia" w:hAnsiTheme="minorEastAsia" w:cstheme="minorEastAsia"/>
                <w:color w:val="auto"/>
                <w:kern w:val="0"/>
                <w:sz w:val="24"/>
                <w:szCs w:val="24"/>
                <w:highlight w:val="none"/>
                <w:lang w:val="en-US" w:eastAsia="zh-CN" w:bidi="ar"/>
              </w:rPr>
              <w:t>6</w:t>
            </w:r>
            <w:r>
              <w:rPr>
                <w:rFonts w:hint="eastAsia" w:asciiTheme="minorEastAsia" w:hAnsiTheme="minorEastAsia" w:eastAsiaTheme="minorEastAsia" w:cstheme="minorEastAsia"/>
                <w:color w:val="auto"/>
                <w:kern w:val="0"/>
                <w:sz w:val="24"/>
                <w:szCs w:val="24"/>
                <w:highlight w:val="none"/>
                <w:lang w:val="en-US" w:eastAsia="zh-CN" w:bidi="ar"/>
              </w:rPr>
              <w:t>分；带“★”标示的内容（按评审指标项计算，共计2项）为不允许负偏离的实质性要求，出现负偏离按照无效投标处理；未带“★”的技术参数（按评审指标项计算，共计1</w:t>
            </w:r>
            <w:r>
              <w:rPr>
                <w:rFonts w:hint="eastAsia" w:asciiTheme="minorEastAsia" w:hAnsi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项）每负偏离一项扣3分，正偏离不加分。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概况及特点分析总体概述</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概况及特点分析总体概述（包括但不限于本项目重难点的分析及解决对策、施工平面部署等），由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top"/>
          </w:tcPr>
          <w:p>
            <w:pPr>
              <w:pStyle w:val="14"/>
              <w:spacing w:line="360" w:lineRule="auto"/>
              <w:jc w:val="left"/>
              <w:rPr>
                <w:rFonts w:hint="eastAsia" w:asciiTheme="minorEastAsia" w:hAnsiTheme="minorEastAsia" w:eastAsiaTheme="minorEastAsia" w:cstheme="minorEastAsia"/>
                <w:b w:val="0"/>
                <w:bCs/>
                <w:color w:val="auto"/>
                <w:sz w:val="24"/>
                <w:szCs w:val="24"/>
                <w:highlight w:val="none"/>
                <w:lang w:val="en-US" w:eastAsia="zh-Hans"/>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val="en-US" w:eastAsia="zh-CN"/>
              </w:rPr>
              <w:t>施工方案</w:t>
            </w:r>
            <w:r>
              <w:rPr>
                <w:rFonts w:hint="eastAsia" w:asciiTheme="minorEastAsia" w:hAnsiTheme="minorEastAsia" w:eastAsiaTheme="minorEastAsia" w:cstheme="minorEastAsia"/>
                <w:b w:val="0"/>
                <w:bCs/>
                <w:color w:val="auto"/>
                <w:sz w:val="24"/>
                <w:szCs w:val="24"/>
                <w:highlight w:val="none"/>
              </w:rPr>
              <w:t>（包括但不限于主要施工方法</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施工机械选择等），由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.应急措施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lang w:val="en-US" w:eastAsia="zh-CN"/>
              </w:rPr>
              <w:t>针对本项目</w:t>
            </w:r>
            <w:r>
              <w:rPr>
                <w:rFonts w:hint="eastAsia" w:asciiTheme="minorEastAsia" w:hAnsiTheme="minorEastAsia" w:eastAsiaTheme="minorEastAsia" w:cstheme="minorEastAsia"/>
                <w:b w:val="0"/>
                <w:bCs/>
                <w:color w:val="auto"/>
                <w:sz w:val="24"/>
                <w:szCs w:val="24"/>
                <w:highlight w:val="none"/>
              </w:rPr>
              <w:t>提供的应急措施（包括但不限于生产施工中遇到工伤或其它突发事件的应急措施等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分；措施所包含的要点有缺漏、未提供或内容存在明显错误、内容明显不适用于本项目需求的均不得分。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.服务质量控制方案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针对本项目提供的服务质量控制方案（包括但不限于项目标准质量保证、质量违约承诺等），由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eastAsia="zh-CN"/>
              </w:rPr>
              <w:t>施工保障措施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b w:val="0"/>
                <w:bCs/>
                <w:color w:val="auto"/>
                <w:sz w:val="24"/>
                <w:szCs w:val="24"/>
                <w:highlight w:val="none"/>
                <w:lang w:eastAsia="zh-CN"/>
              </w:rPr>
              <w:t>施工保障措施（</w:t>
            </w:r>
            <w:r>
              <w:rPr>
                <w:rFonts w:hint="eastAsia" w:asciiTheme="minorEastAsia" w:hAnsiTheme="minorEastAsia" w:eastAsiaTheme="minorEastAsia" w:cstheme="minorEastAsia"/>
                <w:b w:val="0"/>
                <w:bCs/>
                <w:color w:val="auto"/>
                <w:sz w:val="24"/>
                <w:szCs w:val="24"/>
                <w:highlight w:val="none"/>
              </w:rPr>
              <w:t>包括但不限</w:t>
            </w:r>
            <w:r>
              <w:rPr>
                <w:rFonts w:hint="eastAsia" w:asciiTheme="minorEastAsia" w:hAnsiTheme="minorEastAsia" w:eastAsiaTheme="minorEastAsia" w:cstheme="minorEastAsia"/>
                <w:b w:val="0"/>
                <w:bCs/>
                <w:color w:val="auto"/>
                <w:sz w:val="24"/>
                <w:szCs w:val="24"/>
                <w:highlight w:val="none"/>
                <w:lang w:val="en-US" w:eastAsia="zh-CN"/>
              </w:rPr>
              <w:t>于</w:t>
            </w:r>
            <w:r>
              <w:rPr>
                <w:rFonts w:hint="eastAsia" w:asciiTheme="minorEastAsia" w:hAnsiTheme="minorEastAsia" w:eastAsiaTheme="minorEastAsia" w:cstheme="minorEastAsia"/>
                <w:b w:val="0"/>
                <w:bCs/>
                <w:color w:val="auto"/>
                <w:sz w:val="24"/>
                <w:szCs w:val="24"/>
                <w:highlight w:val="none"/>
                <w:lang w:eastAsia="zh-CN"/>
              </w:rPr>
              <w:t>施工现场规章制度、组织结构等），</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分；措施所包含的要点有缺漏、未提供或内容存在明显错误、内容明显不适用于本项目需求的均不得分。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.文明施工方案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针对本项目提供的文明施工方案（包含但不限于施工现场采取环保、消防、降噪声、文明等施工技术措施等），由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.安全施工方案</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针对本项目提供的安全施工方案（包括但不限于安全生产责任制度职责、安全防护用品配备情况等），由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9</w:t>
            </w:r>
            <w:r>
              <w:rPr>
                <w:rFonts w:hint="eastAsia" w:asciiTheme="minorEastAsia" w:hAnsiTheme="minorEastAsia" w:eastAsiaTheme="minorEastAsia" w:cstheme="minorEastAsia"/>
                <w:b w:val="0"/>
                <w:bCs/>
                <w:color w:val="auto"/>
                <w:sz w:val="24"/>
                <w:szCs w:val="24"/>
                <w:highlight w:val="none"/>
              </w:rPr>
              <w:t>.施工材料保障措施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lang w:val="en-US" w:eastAsia="zh-CN"/>
              </w:rPr>
              <w:t>针对本项目</w:t>
            </w:r>
            <w:r>
              <w:rPr>
                <w:rFonts w:hint="eastAsia" w:asciiTheme="minorEastAsia" w:hAnsiTheme="minorEastAsia" w:eastAsiaTheme="minorEastAsia" w:cstheme="minorEastAsia"/>
                <w:b w:val="0"/>
                <w:bCs/>
                <w:color w:val="auto"/>
                <w:sz w:val="24"/>
                <w:szCs w:val="24"/>
                <w:highlight w:val="none"/>
              </w:rPr>
              <w:t>提供的施工材料保障措施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包括但不限于供应管理制度、检测制度、材料设备保护措施等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10</w:t>
            </w:r>
            <w:r>
              <w:rPr>
                <w:rFonts w:hint="eastAsia" w:asciiTheme="minorEastAsia" w:hAnsiTheme="minorEastAsia" w:eastAsiaTheme="minorEastAsia" w:cstheme="minorEastAsia"/>
                <w:b w:val="0"/>
                <w:bCs/>
                <w:color w:val="auto"/>
                <w:sz w:val="24"/>
                <w:szCs w:val="24"/>
                <w:highlight w:val="none"/>
              </w:rPr>
              <w:t>.应急保障措施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针对本项目提供的应急保障措施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包括但不限于抢修方案、人员保障、技术支持等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.劳动力计划及保证措施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针对本项目提供的劳动力计划及保证措施（包括但不限于劳动力需求计划、机械设备需求计划、主要材料和周转材料需求计划等）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措施包含的要点齐全无缺漏项、内容与要点相符、每个要点均有展开详细的阐述且能够适用于本项目得3分；措施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分；措施所包含的要点齐全、内容与要点相符但仅有纲要、内容简略，未展开详细阐述但基本能够适用于本项目的得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实施难点和对策</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p>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针对本项目提供的</w:t>
            </w:r>
            <w:r>
              <w:rPr>
                <w:rFonts w:hint="eastAsia" w:asciiTheme="minorEastAsia" w:hAnsiTheme="minorEastAsia" w:eastAsiaTheme="minorEastAsia" w:cstheme="minorEastAsia"/>
                <w:color w:val="auto"/>
                <w:kern w:val="0"/>
                <w:sz w:val="24"/>
                <w:szCs w:val="24"/>
                <w:highlight w:val="none"/>
                <w:lang w:val="en-US" w:eastAsia="zh-CN" w:bidi="ar"/>
              </w:rPr>
              <w:t>实施难点和对策</w:t>
            </w:r>
            <w:r>
              <w:rPr>
                <w:rFonts w:hint="eastAsia" w:asciiTheme="minorEastAsia" w:hAnsiTheme="minorEastAsia" w:eastAsiaTheme="minorEastAsia" w:cstheme="minorEastAsia"/>
                <w:b w:val="0"/>
                <w:bCs/>
                <w:color w:val="auto"/>
                <w:sz w:val="24"/>
                <w:szCs w:val="24"/>
                <w:highlight w:val="none"/>
              </w:rPr>
              <w:t>（包括但不限于施工条件、组织协调、材料管理等提出相应对策）</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包含的要点齐全无缺漏项、内容与要点相符、每个要点均有展开详细的阐述且能够适用于本项目得3分；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内容</w:t>
            </w:r>
            <w:r>
              <w:rPr>
                <w:rFonts w:hint="eastAsia" w:asciiTheme="minorEastAsia" w:hAnsiTheme="minorEastAsia" w:eastAsiaTheme="minorEastAsia" w:cstheme="minorEastAsia"/>
                <w:b w:val="0"/>
                <w:bCs/>
                <w:color w:val="auto"/>
                <w:sz w:val="24"/>
                <w:szCs w:val="24"/>
                <w:highlight w:val="none"/>
              </w:rPr>
              <w:t>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2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.技术组织措施</w:t>
            </w:r>
          </w:p>
        </w:tc>
        <w:tc>
          <w:tcPr>
            <w:tcW w:w="96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w:t>
            </w:r>
            <w:r>
              <w:rPr>
                <w:rFonts w:hint="eastAsia" w:asciiTheme="minorEastAsia" w:hAnsiTheme="minorEastAsia" w:eastAsiaTheme="minorEastAsia" w:cstheme="minorEastAsia"/>
                <w:b w:val="0"/>
                <w:bCs/>
                <w:color w:val="auto"/>
                <w:sz w:val="24"/>
                <w:szCs w:val="24"/>
                <w:highlight w:val="none"/>
                <w:lang w:eastAsia="zh-CN"/>
              </w:rPr>
              <w:t>投标人</w:t>
            </w:r>
            <w:r>
              <w:rPr>
                <w:rFonts w:hint="eastAsia" w:asciiTheme="minorEastAsia" w:hAnsiTheme="minorEastAsia" w:eastAsiaTheme="minorEastAsia" w:cstheme="minorEastAsia"/>
                <w:b w:val="0"/>
                <w:bCs/>
                <w:color w:val="auto"/>
                <w:sz w:val="24"/>
                <w:szCs w:val="24"/>
                <w:highlight w:val="none"/>
              </w:rPr>
              <w:t>提供的</w:t>
            </w:r>
            <w:r>
              <w:rPr>
                <w:rFonts w:hint="eastAsia" w:asciiTheme="minorEastAsia" w:hAnsiTheme="minorEastAsia" w:eastAsiaTheme="minorEastAsia" w:cstheme="minorEastAsia"/>
                <w:b w:val="0"/>
                <w:bCs/>
                <w:color w:val="auto"/>
                <w:sz w:val="24"/>
                <w:szCs w:val="24"/>
                <w:highlight w:val="none"/>
                <w:lang w:val="en-US" w:eastAsia="zh-CN"/>
              </w:rPr>
              <w:t>技术组织措施</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包括但不限于进度目标的措施、保证成本目标的措施、保证季节施工的措施等</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包含的要点齐全无缺漏项、内容与要点相符、每个要点均有展开详细的阐述且能够适用于本项目得</w:t>
            </w:r>
            <w:r>
              <w:rPr>
                <w:rFonts w:hint="eastAsia" w:asciiTheme="minorEastAsia" w:hAnsi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所包含的要点齐全、内容与要点相符、每个要点均有展开阐述（没有特别具体）但基本能够适用于本项目的得</w:t>
            </w:r>
            <w:r>
              <w:rPr>
                <w:rFonts w:hint="eastAsia" w:asciiTheme="minorEastAsia" w:hAnsi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w:t>
            </w:r>
            <w:r>
              <w:rPr>
                <w:rFonts w:hint="eastAsia" w:asciiTheme="minorEastAsia" w:hAnsiTheme="minorEastAsia" w:eastAsiaTheme="minorEastAsia" w:cstheme="minorEastAsia"/>
                <w:b w:val="0"/>
                <w:bCs/>
                <w:color w:val="auto"/>
                <w:sz w:val="24"/>
                <w:szCs w:val="24"/>
                <w:highlight w:val="none"/>
                <w:lang w:val="en-US" w:eastAsia="zh-CN"/>
              </w:rPr>
              <w:t>措施</w:t>
            </w:r>
            <w:r>
              <w:rPr>
                <w:rFonts w:hint="eastAsia" w:asciiTheme="minorEastAsia" w:hAnsiTheme="minorEastAsia" w:eastAsiaTheme="minorEastAsia" w:cstheme="minorEastAsia"/>
                <w:b w:val="0"/>
                <w:bCs/>
                <w:color w:val="auto"/>
                <w:sz w:val="24"/>
                <w:szCs w:val="24"/>
                <w:highlight w:val="none"/>
              </w:rPr>
              <w:t>所包含的要点齐全、内容与要点相符但仅有纲要、内容简略，未展开详细阐述但基本能够适用于本项目的得</w:t>
            </w:r>
            <w:r>
              <w:rPr>
                <w:rFonts w:hint="eastAsia" w:asciiTheme="minorEastAsia" w:hAnsi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商务项（F3×A3）满分为18.00分</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6"/>
        <w:gridCol w:w="950"/>
        <w:gridCol w:w="54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项目</w:t>
            </w:r>
          </w:p>
        </w:tc>
        <w:tc>
          <w:tcPr>
            <w:tcW w:w="95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分值</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1.实施团队</w:t>
            </w:r>
          </w:p>
        </w:tc>
        <w:tc>
          <w:tcPr>
            <w:tcW w:w="950" w:type="dxa"/>
          </w:tcPr>
          <w:p>
            <w:pPr>
              <w:pStyle w:val="14"/>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3.00</w:t>
            </w:r>
          </w:p>
        </w:tc>
        <w:tc>
          <w:tcPr>
            <w:tcW w:w="5420" w:type="dxa"/>
          </w:tcPr>
          <w:p>
            <w:pPr>
              <w:pStyle w:val="14"/>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cstheme="minorEastAsia"/>
                <w:color w:val="auto"/>
                <w:kern w:val="0"/>
                <w:sz w:val="24"/>
                <w:szCs w:val="24"/>
                <w:highlight w:val="none"/>
                <w:lang w:val="en-US" w:eastAsia="zh-CN" w:bidi="ar"/>
              </w:rPr>
              <w:t>投标人</w:t>
            </w:r>
            <w:r>
              <w:rPr>
                <w:rFonts w:hint="eastAsia" w:asciiTheme="minorEastAsia" w:hAnsiTheme="minorEastAsia" w:eastAsiaTheme="minorEastAsia" w:cstheme="minorEastAsia"/>
                <w:color w:val="auto"/>
                <w:kern w:val="0"/>
                <w:sz w:val="24"/>
                <w:szCs w:val="24"/>
                <w:highlight w:val="none"/>
                <w:lang w:val="en-US" w:eastAsia="zh-CN" w:bidi="ar"/>
              </w:rPr>
              <w:t>拟投入本项目</w:t>
            </w:r>
            <w:r>
              <w:rPr>
                <w:rFonts w:hint="eastAsia" w:asciiTheme="minorEastAsia" w:hAnsiTheme="minorEastAsia" w:cstheme="minorEastAsia"/>
                <w:color w:val="auto"/>
                <w:kern w:val="0"/>
                <w:sz w:val="24"/>
                <w:szCs w:val="24"/>
                <w:highlight w:val="none"/>
                <w:lang w:val="en-US" w:eastAsia="zh-CN" w:bidi="ar"/>
              </w:rPr>
              <w:t>的</w:t>
            </w:r>
            <w:r>
              <w:rPr>
                <w:rFonts w:hint="eastAsia" w:asciiTheme="minorEastAsia" w:hAnsiTheme="minorEastAsia" w:eastAsiaTheme="minorEastAsia" w:cstheme="minorEastAsia"/>
                <w:color w:val="auto"/>
                <w:kern w:val="0"/>
                <w:sz w:val="24"/>
                <w:szCs w:val="24"/>
                <w:highlight w:val="none"/>
                <w:lang w:val="en-US" w:eastAsia="zh-CN" w:bidi="ar"/>
              </w:rPr>
              <w:t>技术人员（项目负责人除外）</w:t>
            </w:r>
            <w:r>
              <w:rPr>
                <w:rFonts w:hint="eastAsia" w:asciiTheme="minorEastAsia" w:hAnsiTheme="minorEastAsia" w:cstheme="minorEastAsia"/>
                <w:color w:val="auto"/>
                <w:kern w:val="0"/>
                <w:sz w:val="24"/>
                <w:szCs w:val="24"/>
                <w:highlight w:val="none"/>
                <w:lang w:val="en-US" w:eastAsia="zh-CN" w:bidi="ar"/>
              </w:rPr>
              <w:t>具备</w:t>
            </w:r>
            <w:r>
              <w:rPr>
                <w:rFonts w:hint="eastAsia" w:asciiTheme="minorEastAsia" w:hAnsiTheme="minorEastAsia" w:eastAsiaTheme="minorEastAsia" w:cstheme="minorEastAsia"/>
                <w:color w:val="auto"/>
                <w:kern w:val="0"/>
                <w:sz w:val="24"/>
                <w:szCs w:val="24"/>
                <w:highlight w:val="none"/>
                <w:lang w:val="en-US" w:eastAsia="zh-CN" w:bidi="ar"/>
              </w:rPr>
              <w:t>建筑工程</w:t>
            </w:r>
            <w:r>
              <w:rPr>
                <w:rFonts w:hint="eastAsia" w:asciiTheme="minorEastAsia" w:hAnsiTheme="minorEastAsia" w:cstheme="minorEastAsia"/>
                <w:color w:val="auto"/>
                <w:kern w:val="0"/>
                <w:sz w:val="24"/>
                <w:szCs w:val="24"/>
                <w:highlight w:val="none"/>
                <w:lang w:val="en-US" w:eastAsia="zh-CN" w:bidi="ar"/>
              </w:rPr>
              <w:t>类专业（土木、电气、结构等相关专业）</w:t>
            </w:r>
            <w:r>
              <w:rPr>
                <w:rFonts w:hint="eastAsia" w:asciiTheme="minorEastAsia" w:hAnsiTheme="minorEastAsia" w:eastAsiaTheme="minorEastAsia" w:cstheme="minorEastAsia"/>
                <w:color w:val="auto"/>
                <w:kern w:val="0"/>
                <w:sz w:val="24"/>
                <w:szCs w:val="24"/>
                <w:highlight w:val="none"/>
                <w:lang w:val="en-US" w:eastAsia="zh-CN" w:bidi="ar"/>
              </w:rPr>
              <w:t>中级</w:t>
            </w:r>
            <w:r>
              <w:rPr>
                <w:rFonts w:hint="eastAsia" w:asciiTheme="minorEastAsia" w:hAnsiTheme="minorEastAsia" w:cstheme="minorEastAsia"/>
                <w:color w:val="auto"/>
                <w:kern w:val="0"/>
                <w:sz w:val="24"/>
                <w:szCs w:val="24"/>
                <w:highlight w:val="none"/>
                <w:lang w:val="en-US" w:eastAsia="zh-CN" w:bidi="ar"/>
              </w:rPr>
              <w:t>及以上</w:t>
            </w:r>
            <w:r>
              <w:rPr>
                <w:rFonts w:hint="eastAsia" w:asciiTheme="minorEastAsia" w:hAnsiTheme="minorEastAsia" w:eastAsiaTheme="minorEastAsia" w:cstheme="minorEastAsia"/>
                <w:color w:val="auto"/>
                <w:kern w:val="0"/>
                <w:sz w:val="24"/>
                <w:szCs w:val="24"/>
                <w:highlight w:val="none"/>
                <w:lang w:val="en-US" w:eastAsia="zh-CN" w:bidi="ar"/>
              </w:rPr>
              <w:t>职称的，每提供一种</w:t>
            </w:r>
            <w:r>
              <w:rPr>
                <w:rFonts w:hint="eastAsia" w:asciiTheme="minorEastAsia" w:hAnsiTheme="minorEastAsia" w:cstheme="minorEastAsia"/>
                <w:color w:val="auto"/>
                <w:kern w:val="0"/>
                <w:sz w:val="24"/>
                <w:szCs w:val="24"/>
                <w:highlight w:val="none"/>
                <w:lang w:val="en-US" w:eastAsia="zh-CN" w:bidi="ar"/>
              </w:rPr>
              <w:t>职称</w:t>
            </w:r>
            <w:r>
              <w:rPr>
                <w:rFonts w:hint="eastAsia" w:asciiTheme="minorEastAsia" w:hAnsiTheme="minorEastAsia" w:eastAsiaTheme="minorEastAsia" w:cstheme="minorEastAsia"/>
                <w:color w:val="auto"/>
                <w:kern w:val="0"/>
                <w:sz w:val="24"/>
                <w:szCs w:val="24"/>
                <w:highlight w:val="none"/>
                <w:lang w:val="en-US" w:eastAsia="zh-CN" w:bidi="ar"/>
              </w:rPr>
              <w:t>证书得1分，满分3分。须提供</w:t>
            </w:r>
            <w:r>
              <w:rPr>
                <w:rFonts w:hint="eastAsia" w:asciiTheme="minorEastAsia" w:hAnsiTheme="minorEastAsia" w:cstheme="minorEastAsia"/>
                <w:color w:val="auto"/>
                <w:kern w:val="0"/>
                <w:sz w:val="24"/>
                <w:szCs w:val="24"/>
                <w:highlight w:val="none"/>
                <w:lang w:val="en-US" w:eastAsia="zh-CN" w:bidi="ar"/>
              </w:rPr>
              <w:t>技术人员的</w:t>
            </w:r>
            <w:r>
              <w:rPr>
                <w:rFonts w:hint="eastAsia" w:asciiTheme="minorEastAsia" w:hAnsiTheme="minorEastAsia" w:eastAsiaTheme="minorEastAsia" w:cstheme="minorEastAsia"/>
                <w:color w:val="auto"/>
                <w:kern w:val="0"/>
                <w:sz w:val="24"/>
                <w:szCs w:val="24"/>
                <w:highlight w:val="none"/>
                <w:lang w:val="en-US" w:eastAsia="zh-CN" w:bidi="ar"/>
              </w:rPr>
              <w:t>职称证书复印件</w:t>
            </w:r>
            <w:r>
              <w:rPr>
                <w:rFonts w:hint="eastAsia" w:asciiTheme="minorEastAsia" w:hAnsiTheme="minorEastAsia" w:cstheme="minorEastAsia"/>
                <w:color w:val="auto"/>
                <w:kern w:val="0"/>
                <w:sz w:val="24"/>
                <w:szCs w:val="24"/>
                <w:highlight w:val="none"/>
                <w:lang w:val="en-US" w:eastAsia="zh-CN" w:bidi="ar"/>
              </w:rPr>
              <w:t>及</w:t>
            </w:r>
            <w:r>
              <w:rPr>
                <w:rFonts w:hint="eastAsia" w:asciiTheme="minorEastAsia" w:hAnsiTheme="minorEastAsia" w:eastAsiaTheme="minorEastAsia" w:cstheme="minorEastAsia"/>
                <w:color w:val="auto"/>
                <w:kern w:val="0"/>
                <w:sz w:val="24"/>
                <w:szCs w:val="24"/>
                <w:highlight w:val="none"/>
                <w:lang w:val="en-US" w:eastAsia="zh-CN" w:bidi="ar"/>
              </w:rPr>
              <w:t>投标截止时间前六个月（不含投标截止当月）中任意一个月由投标人单位为</w:t>
            </w:r>
            <w:r>
              <w:rPr>
                <w:rFonts w:hint="eastAsia" w:asciiTheme="minorEastAsia" w:hAnsiTheme="minorEastAsia" w:cstheme="minorEastAsia"/>
                <w:color w:val="auto"/>
                <w:kern w:val="0"/>
                <w:sz w:val="24"/>
                <w:szCs w:val="24"/>
                <w:highlight w:val="none"/>
                <w:lang w:val="en-US" w:eastAsia="zh-CN" w:bidi="ar"/>
              </w:rPr>
              <w:t>技术人员</w:t>
            </w:r>
            <w:r>
              <w:rPr>
                <w:rFonts w:hint="eastAsia" w:asciiTheme="minorEastAsia" w:hAnsiTheme="minorEastAsia" w:eastAsiaTheme="minorEastAsia" w:cstheme="minorEastAsia"/>
                <w:color w:val="auto"/>
                <w:kern w:val="0"/>
                <w:sz w:val="24"/>
                <w:szCs w:val="24"/>
                <w:highlight w:val="none"/>
                <w:lang w:val="en-US" w:eastAsia="zh-CN" w:bidi="ar"/>
              </w:rPr>
              <w:t>缴纳的社保证明材料，未提供或证明材料提供不齐全的均不得分。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default" w:asciiTheme="minorEastAsia" w:hAnsiTheme="minorEastAsia" w:eastAsiaTheme="minorEastAsia" w:cstheme="minorEastAsia"/>
                <w:b w:val="0"/>
                <w:bCs/>
                <w:color w:val="auto"/>
                <w:sz w:val="24"/>
                <w:szCs w:val="24"/>
                <w:highlight w:val="none"/>
                <w:u w:val="none"/>
                <w:lang w:val="en-US" w:eastAsia="zh-CN"/>
              </w:rPr>
            </w:pPr>
            <w:r>
              <w:rPr>
                <w:rFonts w:hint="eastAsia" w:ascii="宋体" w:hAnsi="宋体" w:cs="宋体"/>
                <w:strike w:val="0"/>
                <w:dstrike w:val="0"/>
                <w:color w:val="auto"/>
                <w:kern w:val="0"/>
                <w:sz w:val="24"/>
                <w:szCs w:val="24"/>
                <w:highlight w:val="none"/>
                <w:u w:val="none"/>
                <w:lang w:val="en-US" w:eastAsia="zh-CN" w:bidi="ar"/>
              </w:rPr>
              <w:t>2.投标人实力</w:t>
            </w:r>
          </w:p>
        </w:tc>
        <w:tc>
          <w:tcPr>
            <w:tcW w:w="950" w:type="dxa"/>
            <w:vAlign w:val="center"/>
          </w:tcPr>
          <w:p>
            <w:pPr>
              <w:keepNext w:val="0"/>
              <w:keepLines w:val="0"/>
              <w:widowControl/>
              <w:suppressLineNumbers w:val="0"/>
              <w:spacing w:line="360" w:lineRule="auto"/>
              <w:jc w:val="center"/>
              <w:rPr>
                <w:rFonts w:hint="default" w:asciiTheme="minorEastAsia" w:hAnsiTheme="minorEastAsia" w:eastAsiaTheme="minorEastAsia" w:cstheme="minorEastAsia"/>
                <w:color w:val="auto"/>
                <w:kern w:val="0"/>
                <w:sz w:val="24"/>
                <w:szCs w:val="24"/>
                <w:highlight w:val="none"/>
                <w:u w:val="none"/>
                <w:lang w:val="en-US" w:eastAsia="zh-CN" w:bidi="ar"/>
              </w:rPr>
            </w:pPr>
            <w:r>
              <w:rPr>
                <w:rFonts w:hint="eastAsia" w:ascii="宋体" w:hAnsi="宋体" w:cs="宋体"/>
                <w:strike w:val="0"/>
                <w:color w:val="auto"/>
                <w:kern w:val="0"/>
                <w:sz w:val="24"/>
                <w:szCs w:val="24"/>
                <w:highlight w:val="none"/>
                <w:u w:val="none"/>
                <w:lang w:val="en-US" w:eastAsia="zh-CN" w:bidi="ar"/>
              </w:rPr>
              <w:t>3.00</w:t>
            </w:r>
          </w:p>
        </w:tc>
        <w:tc>
          <w:tcPr>
            <w:tcW w:w="5420" w:type="dxa"/>
            <w:vAlign w:val="top"/>
          </w:tcPr>
          <w:p>
            <w:pPr>
              <w:pStyle w:val="14"/>
              <w:spacing w:line="360" w:lineRule="auto"/>
              <w:jc w:val="left"/>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cstheme="minorEastAsia"/>
                <w:color w:val="auto"/>
                <w:kern w:val="0"/>
                <w:sz w:val="24"/>
                <w:szCs w:val="24"/>
                <w:highlight w:val="none"/>
                <w:lang w:val="en-US" w:eastAsia="zh-CN" w:bidi="ar"/>
              </w:rPr>
              <w:t>投标人</w:t>
            </w:r>
            <w:r>
              <w:rPr>
                <w:rFonts w:hint="eastAsia" w:ascii="宋体" w:hAnsi="宋体" w:cs="宋体"/>
                <w:b w:val="0"/>
                <w:bCs/>
                <w:color w:val="auto"/>
                <w:sz w:val="24"/>
                <w:szCs w:val="24"/>
                <w:highlight w:val="none"/>
                <w:u w:val="none"/>
                <w:lang w:val="en-US" w:eastAsia="zh-CN"/>
              </w:rPr>
              <w:t>具备建筑装饰工程设计乙级资质的得1.5分；具备建筑装饰工程设计甲级资质的得3分；满分3分。须提供有效的证书复印件，否则不得分。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tcPr>
          <w:p>
            <w:pPr>
              <w:pStyle w:val="14"/>
              <w:spacing w:line="360" w:lineRule="auto"/>
              <w:jc w:val="center"/>
              <w:rPr>
                <w:rFonts w:hint="default" w:asciiTheme="minorEastAsia" w:hAnsi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3.业绩</w:t>
            </w:r>
          </w:p>
        </w:tc>
        <w:tc>
          <w:tcPr>
            <w:tcW w:w="950" w:type="dxa"/>
          </w:tcPr>
          <w:p>
            <w:pPr>
              <w:pStyle w:val="14"/>
              <w:spacing w:line="360" w:lineRule="auto"/>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sz w:val="24"/>
                <w:szCs w:val="24"/>
                <w:highlight w:val="none"/>
                <w:lang w:val="en-US" w:eastAsia="zh-CN"/>
              </w:rPr>
              <w:t>3.00</w:t>
            </w:r>
          </w:p>
        </w:tc>
        <w:tc>
          <w:tcPr>
            <w:tcW w:w="5420" w:type="dxa"/>
          </w:tcPr>
          <w:p>
            <w:pPr>
              <w:pStyle w:val="14"/>
              <w:spacing w:line="360" w:lineRule="auto"/>
              <w:jc w:val="left"/>
              <w:rPr>
                <w:rFonts w:hint="eastAsia" w:asciiTheme="minorEastAsia" w:hAnsi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rPr>
              <w:t>根据投标人提供的自2019年1月1日至本项目投标截止时间止（</w:t>
            </w:r>
            <w:r>
              <w:rPr>
                <w:rFonts w:hint="eastAsia" w:asciiTheme="minorEastAsia" w:hAnsiTheme="minorEastAsia" w:eastAsiaTheme="minorEastAsia" w:cstheme="minorEastAsia"/>
                <w:color w:val="auto"/>
                <w:kern w:val="0"/>
                <w:sz w:val="24"/>
                <w:szCs w:val="24"/>
                <w:highlight w:val="none"/>
                <w:lang w:val="en-US" w:eastAsia="zh-CN" w:bidi="ar"/>
              </w:rPr>
              <w:t>日期以合同签订时间为准</w:t>
            </w:r>
            <w:r>
              <w:rPr>
                <w:rFonts w:hint="eastAsia" w:asciiTheme="minorEastAsia" w:hAnsiTheme="minorEastAsia" w:eastAsiaTheme="minorEastAsia" w:cstheme="minorEastAsia"/>
                <w:b w:val="0"/>
                <w:bCs/>
                <w:color w:val="auto"/>
                <w:sz w:val="24"/>
                <w:szCs w:val="24"/>
                <w:highlight w:val="none"/>
              </w:rPr>
              <w:t>），由投标人完成的同类</w:t>
            </w:r>
            <w:r>
              <w:rPr>
                <w:rFonts w:hint="eastAsia" w:asciiTheme="minorEastAsia" w:hAnsiTheme="minorEastAsia" w:cstheme="minorEastAsia"/>
                <w:b w:val="0"/>
                <w:bCs/>
                <w:color w:val="auto"/>
                <w:sz w:val="24"/>
                <w:szCs w:val="24"/>
                <w:highlight w:val="none"/>
                <w:lang w:val="en-US" w:eastAsia="zh-CN"/>
              </w:rPr>
              <w:t>项目</w:t>
            </w:r>
            <w:r>
              <w:rPr>
                <w:rFonts w:hint="eastAsia" w:asciiTheme="minorEastAsia" w:hAnsiTheme="minorEastAsia" w:eastAsiaTheme="minorEastAsia" w:cstheme="minorEastAsia"/>
                <w:b w:val="0"/>
                <w:bCs/>
                <w:color w:val="auto"/>
                <w:sz w:val="24"/>
                <w:szCs w:val="24"/>
                <w:highlight w:val="none"/>
              </w:rPr>
              <w:t>业绩情况进行评分：每提供一份得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分，满分3分。投标人须同时提供业绩项目的中标公告（提供相关网站中标公告的下载网页并注明网址）、中标通知书、采购合同复印件</w:t>
            </w:r>
            <w:r>
              <w:rPr>
                <w:rFonts w:hint="eastAsia" w:asciiTheme="minorEastAsia" w:hAnsi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以及能够证明业绩项目已经采购人验收合格的证明材料复印件。未提供或证明材料提供不全的不得分。</w:t>
            </w:r>
            <w:r>
              <w:rPr>
                <w:rFonts w:hint="eastAsia" w:asciiTheme="minorEastAsia" w:hAnsiTheme="minorEastAsia" w:eastAsiaTheme="minorEastAsia" w:cstheme="minorEastAsia"/>
                <w:color w:val="auto"/>
                <w:kern w:val="0"/>
                <w:sz w:val="24"/>
                <w:szCs w:val="24"/>
                <w:highlight w:val="none"/>
                <w:lang w:val="en-US" w:eastAsia="zh-CN" w:bidi="ar"/>
              </w:rPr>
              <w:t>注：“业绩”评分项与“满意度评价”评分项提供同一项目不得重复得分。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4.满意度评价</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根据投标人提供的自2019年1月1日至本项目投标截止时间止（</w:t>
            </w:r>
            <w:r>
              <w:rPr>
                <w:rFonts w:hint="eastAsia" w:asciiTheme="minorEastAsia" w:hAnsiTheme="minorEastAsia" w:eastAsiaTheme="minorEastAsia" w:cstheme="minorEastAsia"/>
                <w:color w:val="auto"/>
                <w:kern w:val="0"/>
                <w:sz w:val="24"/>
                <w:szCs w:val="24"/>
                <w:highlight w:val="none"/>
                <w:lang w:val="en-US" w:eastAsia="zh-CN" w:bidi="ar"/>
              </w:rPr>
              <w:t>日期以合同签订时间为准</w:t>
            </w: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bidi="ar"/>
              </w:rPr>
              <w:t>，已完成的同类项目业主满意度评价（评价为优秀、好或满意）情况进行评分：每提供1份得1分，满分3分。投标人须同时提供项目中标公告（提供相关网站中标公告的下载网页截图并注明网址）、中标通知书复印件、采购合同文本复印件</w:t>
            </w:r>
            <w:r>
              <w:rPr>
                <w:rFonts w:hint="eastAsia" w:asciiTheme="minorEastAsia" w:hAnsi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以及满意度评价意见证明材料复印件，未提供或证明材料提供不全的不得分。注：“业绩”评分项与“满意度评价”评分项提供同一项目不得重复得分。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5.应急响应承诺</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考虑到沟通交流方便、应急响应快，可到现场监督检查等要求，满足工程维护便利性，根据投标人针对本项目提供的服务响应时间承诺情况进行评分：承诺响应并到达采购人指定现场时间＜1小时的得3分；1小时≤响应并到达采购人指定现场时间＜2小时的得2分；2小时≤响应并到达采购人指定现场时间＜3小时的得1分；其他不得分。投标人须提供承诺函（格式自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6"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6.售后服务方案</w:t>
            </w:r>
          </w:p>
        </w:tc>
        <w:tc>
          <w:tcPr>
            <w:tcW w:w="950" w:type="dxa"/>
            <w:vAlign w:val="center"/>
          </w:tcPr>
          <w:p>
            <w:pPr>
              <w:keepNext w:val="0"/>
              <w:keepLines w:val="0"/>
              <w:widowControl/>
              <w:suppressLineNumbers w:val="0"/>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3.00</w:t>
            </w:r>
          </w:p>
        </w:tc>
        <w:tc>
          <w:tcPr>
            <w:tcW w:w="5420" w:type="dxa"/>
            <w:vAlign w:val="center"/>
          </w:tcPr>
          <w:p>
            <w:pPr>
              <w:keepNext w:val="0"/>
              <w:keepLines w:val="0"/>
              <w:widowControl/>
              <w:suppressLineNumbers w:val="0"/>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根据投标人针对本项目提供的售后服务方案（</w:t>
            </w:r>
            <w:r>
              <w:rPr>
                <w:rFonts w:hint="eastAsia" w:asciiTheme="minorEastAsia" w:hAnsiTheme="minorEastAsia" w:eastAsiaTheme="minorEastAsia" w:cstheme="minorEastAsia"/>
                <w:b w:val="0"/>
                <w:bCs/>
                <w:color w:val="auto"/>
                <w:sz w:val="24"/>
                <w:szCs w:val="24"/>
                <w:highlight w:val="none"/>
              </w:rPr>
              <w:t>包含但不限于</w:t>
            </w:r>
            <w:r>
              <w:rPr>
                <w:rFonts w:hint="eastAsia" w:asciiTheme="minorEastAsia" w:hAnsiTheme="minorEastAsia" w:eastAsiaTheme="minorEastAsia" w:cstheme="minorEastAsia"/>
                <w:color w:val="auto"/>
                <w:kern w:val="0"/>
                <w:sz w:val="24"/>
                <w:szCs w:val="24"/>
                <w:highlight w:val="none"/>
                <w:lang w:val="en-US" w:eastAsia="zh-CN" w:bidi="ar"/>
              </w:rPr>
              <w:t>具体的</w:t>
            </w:r>
            <w:r>
              <w:rPr>
                <w:rFonts w:hint="eastAsia" w:asciiTheme="minorEastAsia" w:hAnsiTheme="minorEastAsia" w:eastAsiaTheme="minorEastAsia" w:cstheme="minorEastAsia"/>
                <w:b w:val="0"/>
                <w:bCs/>
                <w:color w:val="auto"/>
                <w:sz w:val="24"/>
                <w:szCs w:val="24"/>
                <w:highlight w:val="none"/>
              </w:rPr>
              <w:t>维护服务</w:t>
            </w:r>
            <w:r>
              <w:rPr>
                <w:rFonts w:hint="eastAsia" w:asciiTheme="minorEastAsia" w:hAnsiTheme="minorEastAsia" w:eastAsiaTheme="minorEastAsia" w:cstheme="minorEastAsia"/>
                <w:color w:val="auto"/>
                <w:kern w:val="0"/>
                <w:sz w:val="24"/>
                <w:szCs w:val="24"/>
                <w:highlight w:val="none"/>
                <w:lang w:val="en-US" w:eastAsia="zh-CN" w:bidi="ar"/>
              </w:rPr>
              <w:t>内容、响应方式等方面），</w:t>
            </w:r>
            <w:r>
              <w:rPr>
                <w:rFonts w:hint="eastAsia" w:asciiTheme="minorEastAsia" w:hAnsiTheme="minorEastAsia" w:eastAsiaTheme="minorEastAsia" w:cstheme="minorEastAsia"/>
                <w:b w:val="0"/>
                <w:bCs/>
                <w:color w:val="auto"/>
                <w:sz w:val="24"/>
                <w:szCs w:val="24"/>
                <w:highlight w:val="none"/>
              </w:rPr>
              <w:t>由</w:t>
            </w:r>
            <w:r>
              <w:rPr>
                <w:rFonts w:hint="eastAsia" w:asciiTheme="minorEastAsia" w:hAnsiTheme="minorEastAsia" w:eastAsiaTheme="minorEastAsia" w:cstheme="minorEastAsia"/>
                <w:b w:val="0"/>
                <w:bCs/>
                <w:color w:val="auto"/>
                <w:sz w:val="24"/>
                <w:szCs w:val="24"/>
                <w:highlight w:val="none"/>
                <w:lang w:eastAsia="zh-CN"/>
              </w:rPr>
              <w:t>评委</w:t>
            </w:r>
            <w:r>
              <w:rPr>
                <w:rFonts w:hint="eastAsia" w:asciiTheme="minorEastAsia" w:hAnsiTheme="minorEastAsia" w:eastAsiaTheme="minorEastAsia" w:cstheme="minorEastAsia"/>
                <w:b w:val="0"/>
                <w:bCs/>
                <w:color w:val="auto"/>
                <w:sz w:val="24"/>
                <w:szCs w:val="24"/>
                <w:highlight w:val="none"/>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rPr>
              <w:t>分；方案所包含的要点齐全、内容与要点相符但仅有纲要、内容简略，未展开详细阐述但基本能够适用于本项目的得</w:t>
            </w: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eastAsiaTheme="minorEastAsia" w:cstheme="minorEastAsia"/>
                <w:b w:val="0"/>
                <w:bCs/>
                <w:color w:val="auto"/>
                <w:sz w:val="24"/>
                <w:szCs w:val="24"/>
                <w:highlight w:val="none"/>
              </w:rPr>
              <w:t>分；方案所包含的要点有缺漏、未提供或内容存在明显错误、内容明显不适用于本项目需求的均不得分。</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加分项（F4×A4）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优先类节能产品、环境标志产品：无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（4）中标候选人排列规则顺序如下：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a.按照评标总得分（FA）由高到低顺序排列。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b.评标总得分（FA）相同的，按照评标价（即价格扣除后的投标报价）由低到高顺序排列。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c.评标总得分（FA）且评标价（即价格扣除后的投标报价）相同的并列。</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8、其他规定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8.1评标应全程保密且不得透露给任一投标人或与评标工作无关的人员。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8.2评标将进行全程实时录音录像，录音录像资料随采购文件一并存档。</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8.3若投标人有任何试图干扰具体评标事务，影响评标委员会独立履行职责的行为，其投标无效且不予退还投标保证金或通过投标保函进行索赔。情节严重的，由财政部门列入不良行为记录。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8.4其他：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rPr>
          <w:rFonts w:hint="eastAsia" w:ascii="宋体" w:hAnsi="宋体" w:eastAsia="宋体" w:cs="宋体"/>
          <w:b/>
          <w:bCs/>
          <w:i w:val="0"/>
          <w:iCs w:val="0"/>
          <w:caps w:val="0"/>
          <w:color w:val="auto"/>
          <w:spacing w:val="0"/>
          <w:sz w:val="39"/>
          <w:szCs w:val="39"/>
          <w:highlight w:val="none"/>
          <w:shd w:val="clear" w:fill="FFFFFF"/>
        </w:rPr>
      </w:pPr>
      <w:r>
        <w:rPr>
          <w:rFonts w:hint="eastAsia" w:ascii="宋体" w:hAnsi="宋体" w:eastAsia="宋体" w:cs="宋体"/>
          <w:b/>
          <w:bCs/>
          <w:i w:val="0"/>
          <w:iCs w:val="0"/>
          <w:caps w:val="0"/>
          <w:color w:val="auto"/>
          <w:spacing w:val="0"/>
          <w:sz w:val="39"/>
          <w:szCs w:val="39"/>
          <w:highlight w:val="none"/>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第五章 招标内容及要求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一、项目概况（采购标的）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1、工程建设地点：福州东街134号的福建省立医院本部和位于仓山区金榕南路的金山院区。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2、工程建设规模：福建省立医院（含金山院区）院内零星修缮招标，本项目总预算700万元，其中采购包1预算价为350万元，采购包2预算价为200万元，采购包3预算价为150万元。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3、招标范围和内容：福建省立医院不可预计的院内零星修缮内容，包括省立医院本部及金山院区的土建、水电、油漆、木部等零星修缮事项，修缮范围不包含单项工程造价在10万元（含）以上的项目，以及审计部门根据相关文件要求认为需要进行公开招标、政府采购、院内自行招标谈判的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4、质量要求：符合国家现行《工程施工质量验收规范》的合格标准，所采用的主要材料及设备的质量均应符合国家及设计规定的标准。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5、服务期限：合同签订之日起，服务期限一年。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6、投标人应对本项目具体情况了解，为本项目制定有关方案、措施及制度，须为本项目配备相关人员（含项目负责人、技术人员等），并具备相关能力；应具备售后服务能力，积极为本项目提供优质服务。</w:t>
      </w:r>
    </w:p>
    <w:p>
      <w:pPr>
        <w:pStyle w:val="10"/>
        <w:widowControl/>
        <w:spacing w:before="75" w:beforeAutospacing="0" w:after="75" w:afterAutospacing="0" w:line="360" w:lineRule="auto"/>
        <w:ind w:firstLine="480"/>
        <w:jc w:val="both"/>
        <w:rPr>
          <w:rFonts w:asciiTheme="minorEastAsia" w:hAnsiTheme="minorEastAsia" w:cstheme="minorEastAsia"/>
          <w:b/>
          <w:bCs/>
          <w:color w:val="auto"/>
          <w:highlight w:val="none"/>
        </w:rPr>
      </w:pPr>
      <w:r>
        <w:rPr>
          <w:rStyle w:val="13"/>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Theme="minorEastAsia" w:hAnsiTheme="minorEastAsia" w:cstheme="minorEastAsia"/>
          <w:b/>
          <w:bCs/>
          <w:color w:val="auto"/>
          <w:highlight w:val="none"/>
        </w:rPr>
        <w:t>采购包1、采购包2、采购包3中标原则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Style w:val="13"/>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Theme="minorEastAsia" w:hAnsiTheme="minorEastAsia" w:cstheme="minorEastAsia"/>
          <w:color w:val="auto"/>
          <w:highlight w:val="none"/>
          <w:shd w:val="clear" w:color="auto" w:fill="FFFFFF"/>
        </w:rPr>
        <w:t>本项目分为</w:t>
      </w:r>
      <w:r>
        <w:rPr>
          <w:rFonts w:hint="eastAsia" w:asciiTheme="minorEastAsia" w:hAnsiTheme="minorEastAsia" w:cstheme="minorEastAsia"/>
          <w:color w:val="auto"/>
          <w:highlight w:val="none"/>
          <w:shd w:val="clear" w:color="auto" w:fill="FFFFFF"/>
          <w:lang w:val="en-US" w:eastAsia="zh-CN"/>
        </w:rPr>
        <w:t>3</w:t>
      </w:r>
      <w:r>
        <w:rPr>
          <w:rFonts w:hint="eastAsia" w:asciiTheme="minorEastAsia" w:hAnsiTheme="minorEastAsia" w:cstheme="minorEastAsia"/>
          <w:color w:val="auto"/>
          <w:highlight w:val="none"/>
          <w:shd w:val="clear" w:color="auto" w:fill="FFFFFF"/>
        </w:rPr>
        <w:t>个包，其中采购包1、包2、包3评标委员会按采购包顺序进行评审，采购包1推荐1名中标候选人、采购包2推荐2名中标候选人、采购包3推荐3名中标候选人；本项目采购包1、包2、包3按照兼投不兼中原则推荐中标人，即投标人为采购包1的中标人后，其他采购包（包2、包3）将不再推荐该投标人为中标人，若该投标人在其他采购包评审中仍排序第一，则将排名其后的投标人推荐为下一个包的中标人，以此类推。本项目招标文件中若有与此处不一致的，以此处说明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lang w:val="en-US" w:eastAsia="zh-CN"/>
        </w:rPr>
        <w:t>8</w:t>
      </w:r>
      <w:r>
        <w:rPr>
          <w:rStyle w:val="13"/>
          <w:rFonts w:hint="eastAsia" w:ascii="宋体" w:hAnsi="宋体" w:eastAsia="宋体" w:cs="宋体"/>
          <w:i w:val="0"/>
          <w:iCs w:val="0"/>
          <w:caps w:val="0"/>
          <w:color w:val="auto"/>
          <w:spacing w:val="0"/>
          <w:sz w:val="24"/>
          <w:szCs w:val="24"/>
          <w:highlight w:val="none"/>
          <w:shd w:val="clear" w:fill="FFFFFF"/>
        </w:rPr>
        <w:t>、本项目采用固定报价，投标人须统一报价。采购包1固定报价为350万元；采购包2固定报价为200万元；采购包3固定报价为150万元。各采购包投标人未按以上要求进行固定报价的按照无效投标处理。本招标文件中若有与此处不一致的，以此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lang w:val="en-US" w:eastAsia="zh-CN"/>
        </w:rPr>
        <w:t>9</w:t>
      </w:r>
      <w:r>
        <w:rPr>
          <w:rStyle w:val="13"/>
          <w:rFonts w:hint="eastAsia" w:ascii="宋体" w:hAnsi="宋体" w:eastAsia="宋体" w:cs="宋体"/>
          <w:i w:val="0"/>
          <w:iCs w:val="0"/>
          <w:caps w:val="0"/>
          <w:color w:val="auto"/>
          <w:spacing w:val="0"/>
          <w:sz w:val="24"/>
          <w:szCs w:val="24"/>
          <w:highlight w:val="none"/>
          <w:shd w:val="clear" w:fill="FFFFFF"/>
        </w:rPr>
        <w:t>、本项目按实际发生工程量进行审核结算。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二、技术和服务要求（以“★”标示的内容为不允许负偏离的实质性要求）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bookmarkStart w:id="0" w:name="_GoBack"/>
      <w:r>
        <w:rPr>
          <w:rStyle w:val="13"/>
          <w:rFonts w:hint="eastAsia" w:ascii="宋体" w:hAnsi="宋体" w:eastAsia="宋体" w:cs="宋体"/>
          <w:i w:val="0"/>
          <w:iCs w:val="0"/>
          <w:caps w:val="0"/>
          <w:color w:val="auto"/>
          <w:spacing w:val="0"/>
          <w:sz w:val="24"/>
          <w:szCs w:val="24"/>
          <w:highlight w:val="none"/>
          <w:shd w:val="clear" w:fill="FFFFFF"/>
        </w:rPr>
        <w:t>采购包1、采购包2、采购包3服务要求：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★评审指标项1、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1、费用计取标准。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承接具体项目时，中标人按如下计费标准收取相关费用：</w:t>
      </w:r>
      <w:r>
        <w:rPr>
          <w:rFonts w:hint="eastAsia" w:ascii="宋体" w:hAnsi="宋体" w:eastAsia="宋体" w:cs="宋体"/>
          <w:i w:val="0"/>
          <w:iCs w:val="0"/>
          <w:caps w:val="0"/>
          <w:color w:val="auto"/>
          <w:spacing w:val="0"/>
          <w:sz w:val="24"/>
          <w:szCs w:val="24"/>
          <w:highlight w:val="none"/>
          <w:shd w:val="clear" w:fill="FFFFFF"/>
        </w:rPr>
        <w:t>零星修缮根据单项工程造价的价格区间，实行按月度（单项工程造价不高于3万元）或项目（单项工程造价3-10万元）结算，中标人根据零星修缮实际发生工程量申报工程量结算。结算经采购人审计部门按《福建省立医院、南院（金山医院）基建、安装、修缮、装饰工程和制作项目预算、结（决）算审计管理办法》（省立院审[2015]278号）审核后作为付款依据。实际发生工程量参照现行工程定额、计算规则进行审核套价，如无定额，可参考双方商议价，最终以采购人审计结果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2、工程建设技术标准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★评审指标项2、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2.1、工程建设标准强制性条文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本招标项目的材料、设备、施工必须达到下列现行的国家、行业和地方的一切与招标项目相关的工程建设标准强制性条文：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《工程测量规范》  GB50026-2007</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《建筑地基基础工程施工质量验收规范》GB 50202-2002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《建筑桩基技术规范》JGJ 94-2008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《建筑基坑支护技术规程》JGJ 120-2012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《建筑地基处理技术规范》JGJ 79-2012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《地下防水工程质量验收规范》GB 50208-2011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《建筑地面工程施工质量验收规范》GB 50209-2010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《混凝土结构工程施工质量验收规范》GB 50204-2015</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《混凝土质量控制标准》GB 50164-2011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《砌体工程施工质量及验收规范》GB 50203-2011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《木结构工程施工质量验收规范》GB 50206-2012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《屋面工程质量验收规范》GB 50207-2012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13.</w:t>
      </w:r>
      <w:r>
        <w:rPr>
          <w:rFonts w:hint="eastAsia" w:ascii="宋体" w:hAnsi="宋体" w:eastAsia="宋体" w:cs="宋体"/>
          <w:i w:val="0"/>
          <w:iCs w:val="0"/>
          <w:caps w:val="0"/>
          <w:color w:val="auto"/>
          <w:spacing w:val="0"/>
          <w:sz w:val="24"/>
          <w:szCs w:val="24"/>
          <w:highlight w:val="none"/>
          <w:shd w:val="clear" w:fill="FFFFFF"/>
        </w:rPr>
        <w:t>《建筑装饰装修工程质量验收规范》  GB50210-2001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《建筑给水排水及采暖工程施工质量验收规范》GB50242-2002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《通风与空调工程施工质量验收规范》GB50243-2002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《建筑电气工程施工质量验收规范》GB50303-2002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17.</w:t>
      </w:r>
      <w:r>
        <w:rPr>
          <w:rFonts w:hint="eastAsia" w:ascii="宋体" w:hAnsi="宋体" w:eastAsia="宋体" w:cs="宋体"/>
          <w:i w:val="0"/>
          <w:iCs w:val="0"/>
          <w:caps w:val="0"/>
          <w:color w:val="auto"/>
          <w:spacing w:val="0"/>
          <w:sz w:val="24"/>
          <w:szCs w:val="24"/>
          <w:highlight w:val="none"/>
          <w:shd w:val="clear" w:fill="FFFFFF"/>
        </w:rPr>
        <w:t>《电梯工程施工质量验收规范》GB50310-2002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18.</w:t>
      </w:r>
      <w:r>
        <w:rPr>
          <w:rFonts w:hint="eastAsia" w:ascii="宋体" w:hAnsi="宋体" w:eastAsia="宋体" w:cs="宋体"/>
          <w:i w:val="0"/>
          <w:iCs w:val="0"/>
          <w:caps w:val="0"/>
          <w:color w:val="auto"/>
          <w:spacing w:val="0"/>
          <w:sz w:val="24"/>
          <w:szCs w:val="24"/>
          <w:highlight w:val="none"/>
          <w:shd w:val="clear" w:fill="FFFFFF"/>
        </w:rPr>
        <w:t>《智能建筑工程质量验收规范》GB 50339-2013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19.</w:t>
      </w:r>
      <w:r>
        <w:rPr>
          <w:rFonts w:hint="eastAsia" w:ascii="宋体" w:hAnsi="宋体" w:eastAsia="宋体" w:cs="宋体"/>
          <w:i w:val="0"/>
          <w:iCs w:val="0"/>
          <w:caps w:val="0"/>
          <w:color w:val="auto"/>
          <w:spacing w:val="0"/>
          <w:sz w:val="24"/>
          <w:szCs w:val="24"/>
          <w:highlight w:val="none"/>
          <w:shd w:val="clear" w:fill="FFFFFF"/>
        </w:rPr>
        <w:t>《钢筋焊接及验收规程》JGJ 18-2013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20.</w:t>
      </w:r>
      <w:r>
        <w:rPr>
          <w:rFonts w:hint="eastAsia" w:ascii="宋体" w:hAnsi="宋体" w:eastAsia="宋体" w:cs="宋体"/>
          <w:i w:val="0"/>
          <w:iCs w:val="0"/>
          <w:caps w:val="0"/>
          <w:color w:val="auto"/>
          <w:spacing w:val="0"/>
          <w:sz w:val="24"/>
          <w:szCs w:val="24"/>
          <w:highlight w:val="none"/>
          <w:shd w:val="clear" w:fill="FFFFFF"/>
        </w:rPr>
        <w:t>《钢筋焊接接头试验方法标准》  JGJ/T27-2014</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21.</w:t>
      </w:r>
      <w:r>
        <w:rPr>
          <w:rFonts w:hint="eastAsia" w:ascii="宋体" w:hAnsi="宋体" w:eastAsia="宋体" w:cs="宋体"/>
          <w:i w:val="0"/>
          <w:iCs w:val="0"/>
          <w:caps w:val="0"/>
          <w:color w:val="auto"/>
          <w:spacing w:val="0"/>
          <w:sz w:val="24"/>
          <w:szCs w:val="24"/>
          <w:highlight w:val="none"/>
          <w:shd w:val="clear" w:fill="FFFFFF"/>
        </w:rPr>
        <w:t>《钢结构工程施工质量验收规范》GB50205-2001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22.</w:t>
      </w:r>
      <w:r>
        <w:rPr>
          <w:rFonts w:hint="eastAsia" w:ascii="宋体" w:hAnsi="宋体" w:eastAsia="宋体" w:cs="宋体"/>
          <w:i w:val="0"/>
          <w:iCs w:val="0"/>
          <w:caps w:val="0"/>
          <w:color w:val="auto"/>
          <w:spacing w:val="0"/>
          <w:sz w:val="24"/>
          <w:szCs w:val="24"/>
          <w:highlight w:val="none"/>
          <w:shd w:val="clear" w:fill="FFFFFF"/>
        </w:rPr>
        <w:t>《普通混凝土配合比设计规程》 JGJ55-2011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23.</w:t>
      </w:r>
      <w:r>
        <w:rPr>
          <w:rFonts w:hint="eastAsia" w:ascii="宋体" w:hAnsi="宋体" w:eastAsia="宋体" w:cs="宋体"/>
          <w:i w:val="0"/>
          <w:iCs w:val="0"/>
          <w:caps w:val="0"/>
          <w:color w:val="auto"/>
          <w:spacing w:val="0"/>
          <w:sz w:val="24"/>
          <w:szCs w:val="24"/>
          <w:highlight w:val="none"/>
          <w:shd w:val="clear" w:fill="FFFFFF"/>
        </w:rPr>
        <w:t>《砌筑砂浆配合比设计规程》  JGJ98-2010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《建筑工程施工质量验收统一标准》GB 50300-2013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《建筑施工安全检查标准》JGJ59-2011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26.</w:t>
      </w:r>
      <w:r>
        <w:rPr>
          <w:rFonts w:hint="eastAsia" w:ascii="宋体" w:hAnsi="宋体" w:eastAsia="宋体" w:cs="宋体"/>
          <w:i w:val="0"/>
          <w:iCs w:val="0"/>
          <w:caps w:val="0"/>
          <w:color w:val="auto"/>
          <w:spacing w:val="0"/>
          <w:sz w:val="24"/>
          <w:szCs w:val="24"/>
          <w:highlight w:val="none"/>
          <w:shd w:val="clear" w:fill="FFFFFF"/>
        </w:rPr>
        <w:t>《建筑机械使用安全技术规程》JGJ33-2012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27.</w:t>
      </w:r>
      <w:r>
        <w:rPr>
          <w:rFonts w:hint="eastAsia" w:ascii="宋体" w:hAnsi="宋体" w:eastAsia="宋体" w:cs="宋体"/>
          <w:i w:val="0"/>
          <w:iCs w:val="0"/>
          <w:caps w:val="0"/>
          <w:color w:val="auto"/>
          <w:spacing w:val="0"/>
          <w:sz w:val="24"/>
          <w:szCs w:val="24"/>
          <w:highlight w:val="none"/>
          <w:shd w:val="clear" w:fill="FFFFFF"/>
        </w:rPr>
        <w:t>《道路工程术语标准》GBJ124-88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28.</w:t>
      </w:r>
      <w:r>
        <w:rPr>
          <w:rFonts w:hint="eastAsia" w:ascii="宋体" w:hAnsi="宋体" w:eastAsia="宋体" w:cs="宋体"/>
          <w:i w:val="0"/>
          <w:iCs w:val="0"/>
          <w:caps w:val="0"/>
          <w:color w:val="auto"/>
          <w:spacing w:val="0"/>
          <w:sz w:val="24"/>
          <w:szCs w:val="24"/>
          <w:highlight w:val="none"/>
          <w:shd w:val="clear" w:fill="FFFFFF"/>
        </w:rPr>
        <w:t>《沥青路面施工及验收规范》GBJ50092-96</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rPr>
        <w:t>《土方与爆破工程施工及验收规范》GB 50201-2012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《给水排水管道工程施工及验收规范》GB 50268-2008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31.</w:t>
      </w:r>
      <w:r>
        <w:rPr>
          <w:rFonts w:hint="eastAsia" w:ascii="宋体" w:hAnsi="宋体" w:eastAsia="宋体" w:cs="宋体"/>
          <w:i w:val="0"/>
          <w:iCs w:val="0"/>
          <w:caps w:val="0"/>
          <w:color w:val="auto"/>
          <w:spacing w:val="0"/>
          <w:sz w:val="24"/>
          <w:szCs w:val="24"/>
          <w:highlight w:val="none"/>
          <w:shd w:val="clear" w:fill="FFFFFF"/>
        </w:rPr>
        <w:t>《城镇道路工程施工与质量验收规范》CJJ 1-2008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32.</w:t>
      </w:r>
      <w:r>
        <w:rPr>
          <w:rFonts w:hint="eastAsia" w:ascii="宋体" w:hAnsi="宋体" w:eastAsia="宋体" w:cs="宋体"/>
          <w:i w:val="0"/>
          <w:iCs w:val="0"/>
          <w:caps w:val="0"/>
          <w:color w:val="auto"/>
          <w:spacing w:val="0"/>
          <w:sz w:val="24"/>
          <w:szCs w:val="24"/>
          <w:highlight w:val="none"/>
          <w:shd w:val="clear" w:fill="FFFFFF"/>
        </w:rPr>
        <w:t>《城市桥梁工程施工与质量验收规范》CJJ 2-2008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33.</w:t>
      </w:r>
      <w:r>
        <w:rPr>
          <w:rFonts w:hint="eastAsia" w:ascii="宋体" w:hAnsi="宋体" w:eastAsia="宋体" w:cs="宋体"/>
          <w:i w:val="0"/>
          <w:iCs w:val="0"/>
          <w:caps w:val="0"/>
          <w:color w:val="auto"/>
          <w:spacing w:val="0"/>
          <w:sz w:val="24"/>
          <w:szCs w:val="24"/>
          <w:highlight w:val="none"/>
          <w:shd w:val="clear" w:fill="FFFFFF"/>
        </w:rPr>
        <w:t>《给水排水构筑物工程施工及验收规范》GB 50141-2008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34.</w:t>
      </w:r>
      <w:r>
        <w:rPr>
          <w:rFonts w:hint="eastAsia" w:ascii="宋体" w:hAnsi="宋体" w:eastAsia="宋体" w:cs="宋体"/>
          <w:i w:val="0"/>
          <w:iCs w:val="0"/>
          <w:caps w:val="0"/>
          <w:color w:val="auto"/>
          <w:spacing w:val="0"/>
          <w:sz w:val="24"/>
          <w:szCs w:val="24"/>
          <w:highlight w:val="none"/>
          <w:shd w:val="clear" w:fill="FFFFFF"/>
        </w:rPr>
        <w:t>《建设工程文件归档规范》GB/T50328-2014</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35.</w:t>
      </w:r>
      <w:r>
        <w:rPr>
          <w:rFonts w:hint="eastAsia" w:ascii="宋体" w:hAnsi="宋体" w:eastAsia="宋体" w:cs="宋体"/>
          <w:i w:val="0"/>
          <w:iCs w:val="0"/>
          <w:caps w:val="0"/>
          <w:color w:val="auto"/>
          <w:spacing w:val="0"/>
          <w:sz w:val="24"/>
          <w:szCs w:val="24"/>
          <w:highlight w:val="none"/>
          <w:shd w:val="clear" w:fill="FFFFFF"/>
        </w:rPr>
        <w:t>《建设工程项目管理规范》GB/T50326-2006</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36.</w:t>
      </w:r>
      <w:r>
        <w:rPr>
          <w:rFonts w:hint="eastAsia" w:ascii="宋体" w:hAnsi="宋体" w:eastAsia="宋体" w:cs="宋体"/>
          <w:i w:val="0"/>
          <w:iCs w:val="0"/>
          <w:caps w:val="0"/>
          <w:color w:val="auto"/>
          <w:spacing w:val="0"/>
          <w:sz w:val="24"/>
          <w:szCs w:val="24"/>
          <w:highlight w:val="none"/>
          <w:shd w:val="clear" w:fill="FFFFFF"/>
        </w:rPr>
        <w:t>《混凝土质量控制标准》GB 50164-2011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37.</w:t>
      </w:r>
      <w:r>
        <w:rPr>
          <w:rFonts w:hint="eastAsia" w:ascii="宋体" w:hAnsi="宋体" w:eastAsia="宋体" w:cs="宋体"/>
          <w:i w:val="0"/>
          <w:iCs w:val="0"/>
          <w:caps w:val="0"/>
          <w:color w:val="auto"/>
          <w:spacing w:val="0"/>
          <w:sz w:val="24"/>
          <w:szCs w:val="24"/>
          <w:highlight w:val="none"/>
          <w:shd w:val="clear" w:fill="FFFFFF"/>
        </w:rPr>
        <w:t>《建筑施工模板安全技术规范》JGJ162-2008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38.</w:t>
      </w:r>
      <w:r>
        <w:rPr>
          <w:rFonts w:hint="eastAsia" w:ascii="宋体" w:hAnsi="宋体" w:eastAsia="宋体" w:cs="宋体"/>
          <w:i w:val="0"/>
          <w:iCs w:val="0"/>
          <w:caps w:val="0"/>
          <w:color w:val="auto"/>
          <w:spacing w:val="0"/>
          <w:sz w:val="24"/>
          <w:szCs w:val="24"/>
          <w:highlight w:val="none"/>
          <w:shd w:val="clear" w:fill="FFFFFF"/>
        </w:rPr>
        <w:t>《福建省住宅工程质量分户验收规程》DBJ/T 13-119-2010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39.</w:t>
      </w:r>
      <w:r>
        <w:rPr>
          <w:rFonts w:hint="eastAsia" w:ascii="宋体" w:hAnsi="宋体" w:eastAsia="宋体" w:cs="宋体"/>
          <w:i w:val="0"/>
          <w:iCs w:val="0"/>
          <w:caps w:val="0"/>
          <w:color w:val="auto"/>
          <w:spacing w:val="0"/>
          <w:sz w:val="24"/>
          <w:szCs w:val="24"/>
          <w:highlight w:val="none"/>
          <w:shd w:val="clear" w:fill="FFFFFF"/>
        </w:rPr>
        <w:t>《建筑施工组织设计规范》GB/T 50502-2009</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40.</w:t>
      </w:r>
      <w:r>
        <w:rPr>
          <w:rFonts w:hint="eastAsia" w:ascii="宋体" w:hAnsi="宋体" w:eastAsia="宋体" w:cs="宋体"/>
          <w:i w:val="0"/>
          <w:iCs w:val="0"/>
          <w:caps w:val="0"/>
          <w:color w:val="auto"/>
          <w:spacing w:val="0"/>
          <w:sz w:val="24"/>
          <w:szCs w:val="24"/>
          <w:highlight w:val="none"/>
          <w:shd w:val="clear" w:fill="FFFFFF"/>
        </w:rPr>
        <w:t>《福建省建筑工程文件管理规程》DBJ/T13-56-2011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41.</w:t>
      </w:r>
      <w:r>
        <w:rPr>
          <w:rFonts w:hint="eastAsia" w:ascii="宋体" w:hAnsi="宋体" w:eastAsia="宋体" w:cs="宋体"/>
          <w:i w:val="0"/>
          <w:iCs w:val="0"/>
          <w:caps w:val="0"/>
          <w:color w:val="auto"/>
          <w:spacing w:val="0"/>
          <w:sz w:val="24"/>
          <w:szCs w:val="24"/>
          <w:highlight w:val="none"/>
          <w:shd w:val="clear" w:fill="FFFFFF"/>
        </w:rPr>
        <w:t>《园林绿化工程施工及验收规范》CJJ 82-2012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42.</w:t>
      </w:r>
      <w:r>
        <w:rPr>
          <w:rFonts w:hint="eastAsia" w:ascii="宋体" w:hAnsi="宋体" w:eastAsia="宋体" w:cs="宋体"/>
          <w:i w:val="0"/>
          <w:iCs w:val="0"/>
          <w:caps w:val="0"/>
          <w:color w:val="auto"/>
          <w:spacing w:val="0"/>
          <w:sz w:val="24"/>
          <w:szCs w:val="24"/>
          <w:highlight w:val="none"/>
          <w:shd w:val="clear" w:fill="FFFFFF"/>
        </w:rPr>
        <w:t>《城市道路照明工程施工及验收规程》CJJ 89-2012</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43.</w:t>
      </w:r>
      <w:r>
        <w:rPr>
          <w:rFonts w:hint="eastAsia" w:ascii="宋体" w:hAnsi="宋体" w:eastAsia="宋体" w:cs="宋体"/>
          <w:i w:val="0"/>
          <w:iCs w:val="0"/>
          <w:caps w:val="0"/>
          <w:color w:val="auto"/>
          <w:spacing w:val="0"/>
          <w:sz w:val="24"/>
          <w:szCs w:val="24"/>
          <w:highlight w:val="none"/>
          <w:shd w:val="clear" w:fill="FFFFFF"/>
        </w:rPr>
        <w:t>《市政工程施工组织设计规范》GB/T 50903-2013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44.</w:t>
      </w:r>
      <w:r>
        <w:rPr>
          <w:rFonts w:hint="eastAsia" w:ascii="宋体" w:hAnsi="宋体" w:eastAsia="宋体" w:cs="宋体"/>
          <w:i w:val="0"/>
          <w:iCs w:val="0"/>
          <w:caps w:val="0"/>
          <w:color w:val="auto"/>
          <w:spacing w:val="0"/>
          <w:sz w:val="24"/>
          <w:szCs w:val="24"/>
          <w:highlight w:val="none"/>
          <w:shd w:val="clear" w:fill="FFFFFF"/>
        </w:rPr>
        <w:t>《福建省市政工程施工技术文件管理规程》DBJ/T13-135-2011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如上述标准及规范要求有出入则以较严格者为准，如标准、规范修改或更新的，则以修改或更新后的内容为准。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评审指标项3、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2.2、招标项目使用的其他工程建设技术标准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除了上述约定的工程建设技术标准外，有关本招标项目所采用的其他国家级、行业和地方工程建设技术标准如下：符合工程施工质量验收标准，并按国家相关法规规定的年限保修所修缮的建筑物。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评审指标项4、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2.3、工程设计要求的特殊工程材料、施工工艺标准和要求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根据工程设计要求，该项工程下列项目材料、施工必须达到通用本规定的标准和以上标准外，还应满足下列标准要求：符合工程施工质量验收标准，并按国家相关法规规定的年限保修所修缮的建筑物。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3、施工现场管理要求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firstLine="482" w:firstLineChars="20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3.1、现场安全防护设施要求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7"/>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中标人在承担采购人派遣的零星修缮任务过程中，应做好安全防护工作，包括现场施工人员的安全防护，施工场地的安全围护和警示告知等，因安全防护不当、施工警示告知不到位造成的一切人身损害赔偿由中标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406"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3.2、水土保持与环境要求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7"/>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中标人应按照有关规定做好施工场地的水土保持，确保工程施工污水不对周边环境造成污染，同时，中标人还应当按照经采购人批准的施工组织设计或施工方案组织施工，减少和减低施工噪声、废气排放，符合环境管理部门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406"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3.3、文明施工要求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27"/>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实施修缮过程中不得妨碍正常的医疗秩序，不得与就诊和住院患者、医务人员起冲突，因冲突造成的一切后果由中标人承担。因修缮实施不当，对建筑、构筑物造成进一步的损坏，由中标人负责修复，费用由中标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406"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3.4、施工机具进场要求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中标人的施工机具应按照采购人指定的场所摆放和保管，不得影响他人的施工活动，不得造成安全问题。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4、具体实施细则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评审指标项9、</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72"/>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4.1、采购人与中标人签订院内零星修缮服务协议，修缮工程量的发生，以采购人实际委派的任务为准。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评审指标项10、</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72"/>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4.2、人员配备：中标人现场常驻负责人一名，其他人员配备以能保证按时、保质、保量完成采购人派遣的修缮任务为最低要求。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评审指标项11、</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72"/>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4.3、响应时间：中标人接到维修派遣任务，一般要求半个小时内到达现场处理，当天完成维修任务；如遇特殊情况，维修任务复杂，可报采购人备案申请延期处理。要求中标人24小时值班，紧急情况10分钟内到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评审指标项12、</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72"/>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4.4、工程量确认：所有零星修缮工程维修任务单需经申请维修科室负责人（护士长）和主管科室经办人签字方可确认。工程签证单的确认时效是修缮任务完成后的7个工作日内。如非因采购人原因，及其他不可抗力因素造成任务签证单超过确认时效，所造成的后果由中标人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评审指标项13、</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72"/>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4.5、结算申报：零星修缮实行按月结算制，结算申报时效为修缮任务完成后的60日历天，如非因采购人原因，及其他不可抗力因素造成结算未能如期申报，所造成的后果由中标人自行承担。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6" w:beforeAutospacing="0" w:after="0" w:afterAutospacing="0" w:line="450" w:lineRule="atLeast"/>
        <w:ind w:left="0" w:right="0"/>
        <w:jc w:val="left"/>
        <w:rPr>
          <w:rFonts w:hint="eastAsia" w:ascii="宋体" w:hAnsi="宋体" w:eastAsia="宋体" w:cs="宋体"/>
          <w:b/>
          <w:bCs/>
          <w:color w:val="auto"/>
          <w:sz w:val="39"/>
          <w:szCs w:val="39"/>
          <w:highlight w:val="none"/>
        </w:rPr>
      </w:pPr>
      <w:r>
        <w:rPr>
          <w:rStyle w:val="13"/>
          <w:rFonts w:hint="eastAsia" w:ascii="宋体" w:hAnsi="宋体" w:eastAsia="宋体" w:cs="宋体"/>
          <w:b/>
          <w:i w:val="0"/>
          <w:iCs w:val="0"/>
          <w:caps w:val="0"/>
          <w:color w:val="auto"/>
          <w:spacing w:val="0"/>
          <w:sz w:val="24"/>
          <w:szCs w:val="24"/>
          <w:highlight w:val="none"/>
          <w:shd w:val="clear" w:fill="FFFFFF"/>
        </w:rPr>
        <w:t>评审指标项14、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4.6、满意度评价：采购人有权对中标人的修缮服务质量进行满意度调查，如满意度调查无法达到采购人要求，经三次书面警告要求整改无效，采购人有权解除修缮服务协议，造成一切后果由中标人承担。</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三、商务要求（以“★”标示的内容为不允许负偏离的实质性要求）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自合同签订之日起365日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验收合格后交付使用。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1、期次1，说明：按照招标文件及合同要求进行验收。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1、按照零星修缮实际发生工程量结算，结算经采购人审计部门审核后，达到付款条件起10日，支付合同总金额的100.00%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自合同签订之日起365日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验收合格后交付使用。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1、期次1，说明：按照招标文件及合同要求进行验收。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1、按照零星修缮实际发生工程量结算，结算经采购人审计部门审核后，达到付款条件起10日，支付合同总金额的100.00%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highlight w:val="none"/>
              </w:rPr>
            </w:pPr>
            <w:r>
              <w:rPr>
                <w:rFonts w:hint="eastAsia" w:ascii="宋体" w:hAnsi="宋体" w:eastAsia="宋体" w:cs="宋体"/>
                <w:b/>
                <w:bCs/>
                <w:color w:val="auto"/>
                <w:kern w:val="0"/>
                <w:sz w:val="24"/>
                <w:szCs w:val="24"/>
                <w:highlight w:val="none"/>
                <w:lang w:val="en-US" w:eastAsia="zh-CN" w:bidi="ar"/>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自合同签订之日起365日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采购人指定地点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验收合格后交付使用。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不邀请投标人验收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1、期次1，说明：按照招标文件及合同要求进行验收。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1、按照零星修缮实际发生工程量结算，结算经采购人审计部门审核后，达到付款条件起10日，支付合同总金额的100.00%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履约保证金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采购包1：不缴纳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采购包2：不缴纳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采购包3：不缴纳</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其他商务要求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采购包1、采购包2、采购包3其他商务条件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t>7、</w:t>
      </w:r>
      <w:r>
        <w:rPr>
          <w:rStyle w:val="13"/>
          <w:rFonts w:hint="eastAsia" w:ascii="宋体" w:hAnsi="宋体" w:eastAsia="宋体" w:cs="宋体"/>
          <w:i w:val="0"/>
          <w:iCs w:val="0"/>
          <w:caps w:val="0"/>
          <w:color w:val="auto"/>
          <w:spacing w:val="0"/>
          <w:sz w:val="24"/>
          <w:szCs w:val="24"/>
          <w:highlight w:val="none"/>
          <w:shd w:val="clear" w:fill="FFFFFF"/>
        </w:rPr>
        <w:t>交货时间的补充条款：</w:t>
      </w:r>
      <w:r>
        <w:rPr>
          <w:rFonts w:hint="eastAsia" w:ascii="宋体" w:hAnsi="宋体" w:eastAsia="宋体" w:cs="宋体"/>
          <w:i w:val="0"/>
          <w:iCs w:val="0"/>
          <w:caps w:val="0"/>
          <w:color w:val="auto"/>
          <w:spacing w:val="0"/>
          <w:sz w:val="24"/>
          <w:szCs w:val="24"/>
          <w:highlight w:val="none"/>
          <w:shd w:val="clear" w:fill="FFFFFF"/>
        </w:rPr>
        <w:t>合同签订之日起，服务期限一年。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rFonts w:hint="eastAsia" w:ascii="宋体" w:hAnsi="宋体" w:eastAsia="宋体" w:cs="宋体"/>
          <w:color w:val="auto"/>
          <w:highlight w:val="none"/>
        </w:rPr>
      </w:pPr>
      <w:r>
        <w:rPr>
          <w:rStyle w:val="13"/>
          <w:rFonts w:hint="eastAsia" w:ascii="宋体" w:hAnsi="宋体" w:eastAsia="宋体" w:cs="宋体"/>
          <w:i w:val="0"/>
          <w:iCs w:val="0"/>
          <w:caps w:val="0"/>
          <w:color w:val="auto"/>
          <w:spacing w:val="0"/>
          <w:sz w:val="24"/>
          <w:szCs w:val="24"/>
          <w:highlight w:val="none"/>
          <w:shd w:val="clear" w:fill="FFFFFF"/>
        </w:rPr>
        <w:t>★8、违约责任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80" w:lineRule="atLeast"/>
        <w:ind w:left="0" w:right="0" w:firstLine="48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8.1因中标人原因造成采购合同无法按时签订的，视为中标人违约，对采购人造成的损失的，中标人还需另行支付相应的赔偿。</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80" w:lineRule="atLeast"/>
        <w:ind w:left="0" w:right="0" w:firstLine="48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8.2因中标人原因发生重大质量事故，除依约承担赔偿责任外，还将按有关质量管理办法规定执行。同时，采购人有权保留更换中标人的权利，并报相关行政主管部门处罚。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480" w:lineRule="atLeast"/>
        <w:ind w:left="0" w:right="0" w:firstLine="480"/>
        <w:jc w:val="left"/>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8.3中标人不得以任何名义和理由进行分包或转包。如有发现，视为中标人违约，采购人有权终止合同，对采购人造成损失的，需另行支付相应的赔偿。</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8.4、中标人服务质量未能达到合格标准，或延迟提供服务的，每一次违约应当向采购人支付1000元违约金，一个季度内违约次数达4次，或连续延迟提供服务三天的，采购人有权解除本合同，并按本合同在一年度内中标人已发生的工程款总额的10%，追究中标人的违约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8.5、任何一方中途单方面违约解除合同，或因违约被守约方解除合同，违约方应当按合同总金额20%（无论计算总金额的，按已履行的平均工程款×12个月计算）向守约方支付违约金，并承担守约方因解决纠纷而支付的鉴定、评估、律师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四、其他事项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1、除招标文件另有规定外，若出现有关法律、法规和规章有强制性规定但招标文件未列明的情形，则投标人应按照有关法律、法规和规章强制性规定执行。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highlight w:val="none"/>
        </w:rPr>
      </w:pPr>
      <w:r>
        <w:rPr>
          <w:rFonts w:hint="eastAsia" w:ascii="宋体" w:hAnsi="宋体" w:eastAsia="宋体" w:cs="宋体"/>
          <w:i w:val="0"/>
          <w:iCs w:val="0"/>
          <w:caps w:val="0"/>
          <w:color w:val="auto"/>
          <w:spacing w:val="0"/>
          <w:highlight w:val="none"/>
          <w:shd w:val="clear" w:fill="FFFFFF"/>
        </w:rPr>
        <w:t>2、其他：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rPr>
          <w:rFonts w:hint="eastAsia" w:ascii="宋体" w:hAnsi="宋体" w:eastAsia="宋体" w:cs="宋体"/>
          <w:b/>
          <w:bCs/>
          <w:i w:val="0"/>
          <w:iCs w:val="0"/>
          <w:caps w:val="0"/>
          <w:color w:val="auto"/>
          <w:spacing w:val="0"/>
          <w:sz w:val="39"/>
          <w:szCs w:val="39"/>
          <w:highlight w:val="none"/>
          <w:shd w:val="clear" w:fill="FFFFFF"/>
        </w:rPr>
      </w:pPr>
      <w:r>
        <w:rPr>
          <w:rFonts w:hint="eastAsia" w:ascii="宋体" w:hAnsi="宋体" w:eastAsia="宋体" w:cs="宋体"/>
          <w:b/>
          <w:bCs/>
          <w:i w:val="0"/>
          <w:iCs w:val="0"/>
          <w:caps w:val="0"/>
          <w:color w:val="auto"/>
          <w:spacing w:val="0"/>
          <w:sz w:val="39"/>
          <w:szCs w:val="39"/>
          <w:highlight w:val="none"/>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第六章 政府采购合同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参考文本</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合同编号：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jc w:val="center"/>
        <w:rPr>
          <w:rFonts w:hint="eastAsia" w:ascii="宋体" w:hAnsi="宋体" w:eastAsia="宋体" w:cs="宋体"/>
          <w:b/>
          <w:bCs/>
          <w:color w:val="auto"/>
          <w:sz w:val="36"/>
          <w:szCs w:val="36"/>
          <w:highlight w:val="none"/>
        </w:rPr>
      </w:pPr>
      <w:r>
        <w:rPr>
          <w:rFonts w:hint="eastAsia" w:ascii="宋体" w:hAnsi="宋体" w:eastAsia="宋体" w:cs="宋体"/>
          <w:b/>
          <w:bCs/>
          <w:i w:val="0"/>
          <w:iCs w:val="0"/>
          <w:caps w:val="0"/>
          <w:color w:val="auto"/>
          <w:spacing w:val="0"/>
          <w:sz w:val="36"/>
          <w:szCs w:val="36"/>
          <w:highlight w:val="none"/>
          <w:shd w:val="clear" w:fill="FFFFFF"/>
        </w:rPr>
        <w:t>福建省政府采购合同（服务类）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编制说明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 w:lineRule="atLeast"/>
        <w:ind w:left="0" w:right="0" w:firstLine="0"/>
        <w:jc w:val="both"/>
        <w:rPr>
          <w:rFonts w:hint="eastAsia" w:ascii="宋体" w:hAnsi="宋体" w:eastAsia="宋体" w:cs="宋体"/>
          <w:i w:val="0"/>
          <w:iCs w:val="0"/>
          <w:caps w:val="0"/>
          <w:color w:val="auto"/>
          <w:spacing w:val="0"/>
          <w:sz w:val="24"/>
          <w:szCs w:val="24"/>
          <w:highlight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1.签订合同应遵守《中华人民共和国政府采购法》及其实施条例、《中华人民共和国民法典》等法律法规及其他有关规定。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2.签订合同时，采购人与中标(成交)人应结合采购文件规定填列相应内容。采购文件已有约定的，双方均不得对约定进行变更或调整；采购文件未作规定的，双方可通过友好协商进行约定。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3.政府有关主管部门对若干合同有规范文本的，可使用相应合同文本。</w:t>
      </w:r>
    </w:p>
    <w:p>
      <w:pPr>
        <w:rPr>
          <w:rFonts w:hint="eastAsia"/>
          <w:color w:val="auto"/>
          <w:highlight w:val="none"/>
        </w:rPr>
      </w:pPr>
      <w:r>
        <w:rPr>
          <w:rFonts w:hint="eastAsia" w:ascii="宋体" w:hAnsi="宋体" w:eastAsia="宋体" w:cs="宋体"/>
          <w:b/>
          <w:bCs/>
          <w:i w:val="0"/>
          <w:iCs w:val="0"/>
          <w:caps w:val="0"/>
          <w:color w:val="auto"/>
          <w:spacing w:val="0"/>
          <w:sz w:val="24"/>
          <w:szCs w:val="24"/>
          <w:highlight w:val="none"/>
          <w:shd w:val="clear" w:fill="FFFFFF"/>
        </w:rPr>
        <w:t>4.本合同范本仅供参考，采购人应当根据采购项目的实际需求对合同条款进行</w:t>
      </w:r>
      <w:r>
        <w:rPr>
          <w:rFonts w:hint="eastAsia"/>
          <w:color w:val="auto"/>
          <w:highlight w:val="none"/>
        </w:rPr>
        <w:t>修改、补充。</w:t>
      </w:r>
    </w:p>
    <w:p>
      <w:pPr>
        <w:rPr>
          <w:rFonts w:hint="eastAsia"/>
          <w:color w:val="auto"/>
          <w:highlight w:val="none"/>
        </w:rPr>
      </w:pPr>
      <w:r>
        <w:rPr>
          <w:rFonts w:hint="eastAsia"/>
          <w:color w:val="auto"/>
          <w:highlight w:val="none"/>
        </w:rPr>
        <w:t>甲方：</w:t>
      </w:r>
    </w:p>
    <w:p>
      <w:pPr>
        <w:rPr>
          <w:rFonts w:hint="eastAsia"/>
          <w:color w:val="auto"/>
          <w:highlight w:val="none"/>
        </w:rPr>
      </w:pPr>
      <w:r>
        <w:rPr>
          <w:rFonts w:hint="eastAsia"/>
          <w:color w:val="auto"/>
          <w:highlight w:val="none"/>
        </w:rPr>
        <w:t>住所地：________________</w:t>
      </w:r>
    </w:p>
    <w:p>
      <w:pPr>
        <w:rPr>
          <w:rFonts w:hint="eastAsia"/>
          <w:color w:val="auto"/>
          <w:highlight w:val="none"/>
        </w:rPr>
      </w:pPr>
      <w:r>
        <w:rPr>
          <w:rFonts w:hint="eastAsia"/>
          <w:color w:val="auto"/>
          <w:highlight w:val="none"/>
        </w:rPr>
        <w:t>联系人：________________</w:t>
      </w:r>
    </w:p>
    <w:p>
      <w:pPr>
        <w:rPr>
          <w:rFonts w:hint="eastAsia"/>
          <w:color w:val="auto"/>
          <w:highlight w:val="none"/>
        </w:rPr>
      </w:pPr>
      <w:r>
        <w:rPr>
          <w:rFonts w:hint="eastAsia"/>
          <w:color w:val="auto"/>
          <w:highlight w:val="none"/>
        </w:rPr>
        <w:t>联系电话：______________</w:t>
      </w:r>
    </w:p>
    <w:p>
      <w:pPr>
        <w:rPr>
          <w:rFonts w:hint="eastAsia"/>
          <w:color w:val="auto"/>
          <w:highlight w:val="none"/>
        </w:rPr>
      </w:pPr>
      <w:r>
        <w:rPr>
          <w:rFonts w:hint="eastAsia"/>
          <w:color w:val="auto"/>
          <w:highlight w:val="none"/>
        </w:rPr>
        <w:t>传真：________________</w:t>
      </w:r>
    </w:p>
    <w:p>
      <w:pPr>
        <w:rPr>
          <w:rFonts w:hint="eastAsia"/>
          <w:color w:val="auto"/>
          <w:highlight w:val="none"/>
        </w:rPr>
      </w:pPr>
      <w:r>
        <w:rPr>
          <w:rFonts w:hint="eastAsia"/>
          <w:color w:val="auto"/>
          <w:highlight w:val="none"/>
        </w:rPr>
        <w:t>电子邮箱：________________</w:t>
      </w:r>
    </w:p>
    <w:p>
      <w:pPr>
        <w:rPr>
          <w:color w:val="auto"/>
          <w:highlight w:val="none"/>
        </w:rPr>
      </w:pPr>
    </w:p>
    <w:p>
      <w:pPr>
        <w:rPr>
          <w:rFonts w:hint="eastAsia"/>
          <w:color w:val="auto"/>
          <w:highlight w:val="none"/>
        </w:rPr>
      </w:pPr>
      <w:r>
        <w:rPr>
          <w:rFonts w:hint="eastAsia"/>
          <w:color w:val="auto"/>
          <w:highlight w:val="none"/>
        </w:rPr>
        <w:t>乙方： ________________</w:t>
      </w:r>
    </w:p>
    <w:p>
      <w:pPr>
        <w:rPr>
          <w:rFonts w:hint="eastAsia"/>
          <w:color w:val="auto"/>
          <w:highlight w:val="none"/>
        </w:rPr>
      </w:pPr>
      <w:r>
        <w:rPr>
          <w:rFonts w:hint="eastAsia"/>
          <w:color w:val="auto"/>
          <w:highlight w:val="none"/>
        </w:rPr>
        <w:t>住所地： ________________</w:t>
      </w:r>
    </w:p>
    <w:p>
      <w:pPr>
        <w:rPr>
          <w:rFonts w:hint="eastAsia"/>
          <w:color w:val="auto"/>
          <w:highlight w:val="none"/>
        </w:rPr>
      </w:pPr>
      <w:r>
        <w:rPr>
          <w:rFonts w:hint="eastAsia"/>
          <w:color w:val="auto"/>
          <w:highlight w:val="none"/>
        </w:rPr>
        <w:t>联系人：______________</w:t>
      </w:r>
    </w:p>
    <w:p>
      <w:pPr>
        <w:rPr>
          <w:rFonts w:hint="eastAsia"/>
          <w:color w:val="auto"/>
          <w:highlight w:val="none"/>
        </w:rPr>
      </w:pPr>
      <w:r>
        <w:rPr>
          <w:rFonts w:hint="eastAsia"/>
          <w:color w:val="auto"/>
          <w:highlight w:val="none"/>
        </w:rPr>
        <w:t>联系电话：______________</w:t>
      </w:r>
    </w:p>
    <w:p>
      <w:pPr>
        <w:rPr>
          <w:rFonts w:hint="eastAsia"/>
          <w:color w:val="auto"/>
          <w:highlight w:val="none"/>
        </w:rPr>
      </w:pPr>
      <w:r>
        <w:rPr>
          <w:rFonts w:hint="eastAsia"/>
          <w:color w:val="auto"/>
          <w:highlight w:val="none"/>
        </w:rPr>
        <w:t>传真：________________</w:t>
      </w:r>
    </w:p>
    <w:p>
      <w:pPr>
        <w:rPr>
          <w:rFonts w:hint="eastAsia"/>
          <w:color w:val="auto"/>
          <w:highlight w:val="none"/>
        </w:rPr>
      </w:pPr>
      <w:r>
        <w:rPr>
          <w:rFonts w:hint="eastAsia"/>
          <w:color w:val="auto"/>
          <w:highlight w:val="none"/>
        </w:rPr>
        <w:t>电子邮箱：________________</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根据项目编号为___________ 的 __________项目（以下简称：“本项目”）的采购结果，遵循平等、自愿、公平和诚实信用的原则，双方签署本合同，具体内容如下：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一、合同组成部分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1.1本合同条款及附件；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1.2采购文件及其附件、补充文件；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1.3乙方的响应文件及其附件、补充文件；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1.4其他文件或材料：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二、合同标的</w:t>
      </w:r>
    </w:p>
    <w:p>
      <w:pPr>
        <w:keepNext w:val="0"/>
        <w:keepLines w:val="0"/>
        <w:widowControl/>
        <w:suppressLineNumbers w:val="0"/>
        <w:spacing w:before="0" w:beforeAutospacing="0" w:after="0" w:afterAutospacing="0"/>
        <w:ind w:left="0" w:right="0"/>
        <w:jc w:val="left"/>
        <w:rPr>
          <w:color w:val="auto"/>
          <w:highlight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三、价格形式及合同价款</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3.1价格形式</w:t>
      </w:r>
    </w:p>
    <w:p>
      <w:pPr>
        <w:rPr>
          <w:rFonts w:hint="eastAsia"/>
          <w:color w:val="auto"/>
          <w:highlight w:val="none"/>
        </w:rPr>
      </w:pPr>
      <w:r>
        <w:rPr>
          <w:rFonts w:hint="eastAsia"/>
          <w:color w:val="auto"/>
          <w:highlight w:val="none"/>
        </w:rPr>
        <w:t> 固定单价合同。完成约定服务事项的含税合同单价为：人民币（大写）元（￥ _____________元）。</w:t>
      </w:r>
    </w:p>
    <w:p>
      <w:pPr>
        <w:rPr>
          <w:rFonts w:hint="eastAsia"/>
          <w:color w:val="auto"/>
          <w:highlight w:val="none"/>
        </w:rPr>
      </w:pPr>
      <w:r>
        <w:rPr>
          <w:rFonts w:hint="eastAsia"/>
          <w:color w:val="auto"/>
          <w:highlight w:val="none"/>
        </w:rPr>
        <w:t> 固定总价合同。完成约定服务事项的含税服务费用为：人民币（大写）元（￥_____________ 元）。</w:t>
      </w:r>
    </w:p>
    <w:p>
      <w:pPr>
        <w:rPr>
          <w:rFonts w:hint="eastAsia"/>
          <w:color w:val="auto"/>
          <w:highlight w:val="none"/>
        </w:rPr>
      </w:pPr>
      <w:r>
        <w:rPr>
          <w:rFonts w:hint="eastAsia"/>
          <w:color w:val="auto"/>
          <w:highlight w:val="none"/>
        </w:rPr>
        <w:t> 其他方式。</w:t>
      </w:r>
    </w:p>
    <w:p>
      <w:pPr>
        <w:rPr>
          <w:rFonts w:hint="eastAsia"/>
          <w:color w:val="auto"/>
          <w:highlight w:val="none"/>
        </w:rPr>
      </w:pPr>
      <w:r>
        <w:rPr>
          <w:rFonts w:hint="eastAsia"/>
          <w:color w:val="auto"/>
          <w:highlight w:val="none"/>
        </w:rPr>
        <w:t>3.2合同价款包含范围</w:t>
      </w:r>
    </w:p>
    <w:p>
      <w:pPr>
        <w:rPr>
          <w:rFonts w:hint="eastAsia"/>
          <w:color w:val="auto"/>
          <w:highlight w:val="none"/>
        </w:rPr>
      </w:pPr>
      <w:r>
        <w:rPr>
          <w:rFonts w:hint="eastAsia"/>
          <w:color w:val="auto"/>
          <w:highlight w:val="none"/>
        </w:rPr>
        <w:t>3.3其他需说明的事项：</w:t>
      </w:r>
    </w:p>
    <w:p>
      <w:pPr>
        <w:rPr>
          <w:rFonts w:hint="eastAsia"/>
          <w:color w:val="auto"/>
          <w:highlight w:val="none"/>
        </w:rPr>
      </w:pPr>
      <w:r>
        <w:rPr>
          <w:rFonts w:hint="eastAsia"/>
          <w:color w:val="auto"/>
          <w:highlight w:val="none"/>
        </w:rPr>
        <w:t>四、合同标的及服务范围、地点和时间</w:t>
      </w:r>
    </w:p>
    <w:p>
      <w:pPr>
        <w:rPr>
          <w:rFonts w:hint="eastAsia"/>
          <w:color w:val="auto"/>
          <w:highlight w:val="none"/>
        </w:rPr>
      </w:pPr>
      <w:r>
        <w:rPr>
          <w:rFonts w:hint="eastAsia"/>
          <w:color w:val="auto"/>
          <w:highlight w:val="none"/>
        </w:rPr>
        <w:t>4.1项目名称： _____________</w:t>
      </w:r>
    </w:p>
    <w:p>
      <w:pPr>
        <w:rPr>
          <w:rFonts w:hint="eastAsia"/>
          <w:color w:val="auto"/>
          <w:highlight w:val="none"/>
        </w:rPr>
      </w:pPr>
      <w:r>
        <w:rPr>
          <w:rFonts w:hint="eastAsia"/>
          <w:color w:val="auto"/>
          <w:highlight w:val="none"/>
        </w:rPr>
        <w:t>4.2服务范围：_____________</w:t>
      </w:r>
    </w:p>
    <w:p>
      <w:pPr>
        <w:rPr>
          <w:rFonts w:hint="eastAsia"/>
          <w:color w:val="auto"/>
          <w:highlight w:val="none"/>
        </w:rPr>
      </w:pPr>
      <w:r>
        <w:rPr>
          <w:rFonts w:hint="eastAsia"/>
          <w:color w:val="auto"/>
          <w:highlight w:val="none"/>
        </w:rPr>
        <w:t>4.3服务地点：_____________</w:t>
      </w:r>
    </w:p>
    <w:p>
      <w:pPr>
        <w:rPr>
          <w:rFonts w:hint="eastAsia"/>
          <w:color w:val="auto"/>
          <w:highlight w:val="none"/>
        </w:rPr>
      </w:pPr>
      <w:r>
        <w:rPr>
          <w:rFonts w:hint="eastAsia"/>
          <w:color w:val="auto"/>
          <w:highlight w:val="none"/>
        </w:rPr>
        <w:t>4.4服务完成时间：_____________</w:t>
      </w:r>
    </w:p>
    <w:p>
      <w:pPr>
        <w:rPr>
          <w:rFonts w:hint="eastAsia"/>
          <w:color w:val="auto"/>
          <w:highlight w:val="none"/>
        </w:rPr>
      </w:pPr>
      <w:r>
        <w:rPr>
          <w:rFonts w:hint="eastAsia"/>
          <w:color w:val="auto"/>
          <w:highlight w:val="none"/>
        </w:rPr>
        <w:t>五、服务内容、质量标准和要求</w:t>
      </w:r>
    </w:p>
    <w:p>
      <w:pPr>
        <w:rPr>
          <w:rFonts w:hint="eastAsia"/>
          <w:color w:val="auto"/>
          <w:highlight w:val="none"/>
        </w:rPr>
      </w:pPr>
      <w:r>
        <w:rPr>
          <w:rFonts w:hint="eastAsia"/>
          <w:color w:val="auto"/>
          <w:highlight w:val="none"/>
        </w:rPr>
        <w:t>5.1服务工作量的计量方式：_____________</w:t>
      </w:r>
    </w:p>
    <w:p>
      <w:pPr>
        <w:rPr>
          <w:rFonts w:hint="eastAsia"/>
          <w:color w:val="auto"/>
          <w:highlight w:val="none"/>
        </w:rPr>
      </w:pPr>
      <w:r>
        <w:rPr>
          <w:rFonts w:hint="eastAsia"/>
          <w:color w:val="auto"/>
          <w:highlight w:val="none"/>
        </w:rPr>
        <w:t>5.2服务内容：_____________</w:t>
      </w:r>
    </w:p>
    <w:p>
      <w:pPr>
        <w:rPr>
          <w:rFonts w:hint="eastAsia" w:ascii="宋体" w:hAnsi="宋体" w:eastAsia="宋体" w:cs="宋体"/>
          <w:color w:val="auto"/>
          <w:sz w:val="24"/>
          <w:szCs w:val="24"/>
          <w:highlight w:val="none"/>
        </w:rPr>
      </w:pPr>
      <w:r>
        <w:rPr>
          <w:rFonts w:hint="eastAsia"/>
          <w:color w:val="auto"/>
          <w:highlight w:val="none"/>
        </w:rPr>
        <w:t>5.3技术保障、服务人员组成、</w:t>
      </w:r>
      <w:r>
        <w:rPr>
          <w:rFonts w:hint="eastAsia" w:ascii="宋体" w:hAnsi="宋体" w:eastAsia="宋体" w:cs="宋体"/>
          <w:i w:val="0"/>
          <w:iCs w:val="0"/>
          <w:caps w:val="0"/>
          <w:color w:val="auto"/>
          <w:spacing w:val="0"/>
          <w:sz w:val="24"/>
          <w:szCs w:val="24"/>
          <w:highlight w:val="none"/>
          <w:shd w:val="clear" w:fill="FFFFFF"/>
        </w:rPr>
        <w:t>所涉及的货物的质量标准：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（1）服务技术保障：_____________</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（2）服务人员组成：_____________</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（3）服务设备及物资投入及质量标准：_____________</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5.4服务质量标准及要求：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5.4.3其他要求：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六、服务履约验收或考核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甲方按照采购文件、乙方的投标或响应文件和本协议约定的服务内容及质量要求按次组织对乙方所提供服务进行验收，或定期进行服务考核，并根据验收或考核结果支付服务费用。具体如下：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七、甲方的权利与义务</w:t>
      </w:r>
    </w:p>
    <w:p>
      <w:pPr>
        <w:rPr>
          <w:rFonts w:hint="eastAsia"/>
          <w:color w:val="auto"/>
          <w:highlight w:val="none"/>
        </w:rPr>
      </w:pPr>
      <w:r>
        <w:rPr>
          <w:rFonts w:hint="eastAsia" w:ascii="宋体" w:hAnsi="宋体" w:eastAsia="宋体" w:cs="宋体"/>
          <w:i w:val="0"/>
          <w:iCs w:val="0"/>
          <w:caps w:val="0"/>
          <w:color w:val="auto"/>
          <w:spacing w:val="0"/>
          <w:sz w:val="24"/>
          <w:szCs w:val="24"/>
          <w:highlight w:val="none"/>
          <w:shd w:val="clear" w:fill="FFFFFF"/>
        </w:rPr>
        <w:t>7.1甲方</w:t>
      </w:r>
      <w:r>
        <w:rPr>
          <w:rFonts w:hint="eastAsia"/>
          <w:color w:val="auto"/>
          <w:highlight w:val="none"/>
        </w:rPr>
        <w:t>委派___________为联系人，联系方式 ___________，负责与乙方联系。如甲方联系人发生变更，甲方应书面告知乙方。</w:t>
      </w:r>
    </w:p>
    <w:p>
      <w:pPr>
        <w:rPr>
          <w:rFonts w:hint="eastAsia"/>
          <w:color w:val="auto"/>
          <w:highlight w:val="none"/>
        </w:rPr>
      </w:pPr>
      <w:r>
        <w:rPr>
          <w:rFonts w:hint="eastAsia"/>
          <w:color w:val="auto"/>
          <w:highlight w:val="none"/>
        </w:rPr>
        <w:t>7.2甲方应为乙方开展服务工作提供必要的工作条件，以及对内对外沟通和配合协助。</w:t>
      </w:r>
    </w:p>
    <w:p>
      <w:pPr>
        <w:rPr>
          <w:rFonts w:hint="eastAsia"/>
          <w:color w:val="auto"/>
          <w:highlight w:val="none"/>
        </w:rPr>
      </w:pPr>
      <w:r>
        <w:rPr>
          <w:rFonts w:hint="eastAsia"/>
          <w:color w:val="auto"/>
          <w:highlight w:val="none"/>
        </w:rPr>
        <w:t>7.3甲方应于___________之前提供服务所需的全部资料，并对所提供材料真实性、完整性、合法性负责。</w:t>
      </w:r>
    </w:p>
    <w:p>
      <w:pPr>
        <w:rPr>
          <w:rFonts w:hint="eastAsia"/>
          <w:color w:val="auto"/>
          <w:highlight w:val="none"/>
        </w:rPr>
      </w:pPr>
      <w:r>
        <w:rPr>
          <w:rFonts w:hint="eastAsia"/>
          <w:color w:val="auto"/>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rPr>
          <w:rFonts w:hint="eastAsia"/>
          <w:color w:val="auto"/>
          <w:highlight w:val="none"/>
        </w:rPr>
      </w:pPr>
      <w:r>
        <w:rPr>
          <w:rFonts w:hint="eastAsia"/>
          <w:color w:val="auto"/>
          <w:highlight w:val="none"/>
        </w:rPr>
        <w:t>7.5甲方应按本合同约定及时足额支付服务费用及相关费用。</w:t>
      </w:r>
    </w:p>
    <w:p>
      <w:pPr>
        <w:rPr>
          <w:rFonts w:hint="eastAsia"/>
          <w:color w:val="auto"/>
          <w:highlight w:val="none"/>
        </w:rPr>
      </w:pPr>
      <w:r>
        <w:rPr>
          <w:rFonts w:hint="eastAsia"/>
          <w:color w:val="auto"/>
          <w:highlight w:val="none"/>
        </w:rPr>
        <w:t>7.6其他</w:t>
      </w:r>
    </w:p>
    <w:p>
      <w:pPr>
        <w:rPr>
          <w:rFonts w:hint="eastAsia"/>
          <w:color w:val="auto"/>
          <w:highlight w:val="none"/>
        </w:rPr>
      </w:pPr>
      <w:r>
        <w:rPr>
          <w:rFonts w:hint="eastAsia"/>
          <w:color w:val="auto"/>
          <w:highlight w:val="none"/>
        </w:rPr>
        <w:t>八、乙方的权利与义务</w:t>
      </w:r>
    </w:p>
    <w:p>
      <w:pPr>
        <w:rPr>
          <w:rFonts w:hint="eastAsia"/>
          <w:color w:val="auto"/>
          <w:highlight w:val="none"/>
        </w:rPr>
      </w:pPr>
      <w:r>
        <w:rPr>
          <w:rFonts w:hint="eastAsia"/>
          <w:color w:val="auto"/>
          <w:highlight w:val="none"/>
        </w:rPr>
        <w:t>8.1乙方委派___________为联系人，联系方式 ___________，负责与甲方联系。如乙方联系人发生变更，乙方应书面告知甲方</w:t>
      </w:r>
    </w:p>
    <w:p>
      <w:pPr>
        <w:rPr>
          <w:rFonts w:hint="eastAsia"/>
          <w:color w:val="auto"/>
          <w:highlight w:val="none"/>
        </w:rPr>
      </w:pPr>
      <w:r>
        <w:rPr>
          <w:rFonts w:hint="eastAsia"/>
          <w:color w:val="auto"/>
          <w:highlight w:val="none"/>
        </w:rPr>
        <w:t>8.2乙方应国家法律法规和{{乙方的权利与义务-响应要求-福建}}等要求开展{{乙方的权利与义务-开展服务-福建}}服务；</w:t>
      </w:r>
    </w:p>
    <w:p>
      <w:pPr>
        <w:rPr>
          <w:rFonts w:hint="eastAsia"/>
          <w:color w:val="auto"/>
          <w:highlight w:val="none"/>
        </w:rPr>
      </w:pPr>
      <w:r>
        <w:rPr>
          <w:rFonts w:hint="eastAsia"/>
          <w:color w:val="auto"/>
          <w:highlight w:val="none"/>
        </w:rPr>
        <w:t>8.3乙方及其所委派服务人员应按标准或协议约定方式出具服务成果，对并其真实性和合法性负法律责任；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8.4乙方对执行业务过程中知悉的国家秘密或甲方的商业秘密保密。除非国家法律法规及行业规范另有规定,或经甲方同意,乙方不得将其知悉的商业秘密和甲方提供的资料对外泄露。</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8.5乙方对服务业务应当单独建档，保存完整的工作记录，并对服务过程使用和暂存甲方的文件、材料和财物应当妥善保管。</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8.6服务工作结束后,乙方将根据情况对甲方服务相关的管理制度及其他事项等提出改进意见。</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8.7其他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九、资金支付方式、时间和条件</w:t>
      </w:r>
    </w:p>
    <w:p>
      <w:pPr>
        <w:keepNext w:val="0"/>
        <w:keepLines w:val="0"/>
        <w:widowControl/>
        <w:suppressLineNumbers w:val="0"/>
        <w:spacing w:before="0" w:beforeAutospacing="0" w:after="0" w:afterAutospacing="0"/>
        <w:ind w:left="0" w:right="0"/>
        <w:jc w:val="left"/>
        <w:rPr>
          <w:color w:val="auto"/>
          <w:highlight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十、履约保证金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□有，□无。具体如下：（按照采购文件规定填写）。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10.1乙方向甲方缴纳人民币 / 元作为本合同的履约保证金。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10.2履约保证金缴纳形式：支票/汇票/电汇/保函等非现金形式。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10.3履约保证金合同履行完毕前有效，合同履行完毕后一次性结清退还。</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十一、合同期限</w:t>
      </w:r>
    </w:p>
    <w:p>
      <w:pPr>
        <w:keepNext w:val="0"/>
        <w:keepLines w:val="0"/>
        <w:widowControl/>
        <w:suppressLineNumbers w:val="0"/>
        <w:spacing w:before="0" w:beforeAutospacing="0" w:after="0" w:afterAutospacing="0"/>
        <w:ind w:left="0" w:right="0"/>
        <w:jc w:val="left"/>
        <w:rPr>
          <w:color w:val="auto"/>
          <w:highlight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十二、保密条款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12.1对于在采购和合同履行过程中所获悉的属于保密的内容，甲、乙双方均负有保密义务。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12.2其他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rPr>
        <w:t>十三、违约责任</w:t>
      </w:r>
    </w:p>
    <w:p>
      <w:pPr>
        <w:rPr>
          <w:rFonts w:hint="eastAsia"/>
          <w:color w:val="auto"/>
          <w:highlight w:val="none"/>
        </w:rPr>
      </w:pPr>
      <w:r>
        <w:rPr>
          <w:rFonts w:hint="eastAsia" w:ascii="宋体" w:hAnsi="宋体" w:eastAsia="宋体" w:cs="宋体"/>
          <w:i w:val="0"/>
          <w:iCs w:val="0"/>
          <w:caps w:val="0"/>
          <w:color w:val="auto"/>
          <w:spacing w:val="0"/>
          <w:sz w:val="24"/>
          <w:szCs w:val="24"/>
          <w:highlight w:val="none"/>
          <w:shd w:val="clear" w:fill="FFFFFF"/>
        </w:rPr>
        <w:t>13</w:t>
      </w:r>
      <w:r>
        <w:rPr>
          <w:rFonts w:hint="eastAsia"/>
          <w:color w:val="auto"/>
          <w:highlight w:val="none"/>
        </w:rPr>
        <w:t>.1甲方违约责任</w:t>
      </w:r>
    </w:p>
    <w:p>
      <w:pPr>
        <w:rPr>
          <w:rFonts w:hint="eastAsia"/>
          <w:color w:val="auto"/>
          <w:highlight w:val="none"/>
        </w:rPr>
      </w:pPr>
      <w:r>
        <w:rPr>
          <w:rFonts w:hint="eastAsia"/>
          <w:color w:val="auto"/>
          <w:highlight w:val="none"/>
        </w:rPr>
        <w:t>（1）甲方无正当理由拒绝乙方提供合格服务的，甲方应向乙方偿付所拒收合同总价________的违约金</w:t>
      </w:r>
    </w:p>
    <w:p>
      <w:pPr>
        <w:rPr>
          <w:rFonts w:hint="eastAsia"/>
          <w:color w:val="auto"/>
          <w:highlight w:val="none"/>
        </w:rPr>
      </w:pPr>
      <w:r>
        <w:rPr>
          <w:rFonts w:hint="eastAsia"/>
          <w:color w:val="auto"/>
          <w:highlight w:val="none"/>
        </w:rPr>
        <w:t>（2）甲方无故逾期验收和办理合同款项支付手续的,甲方应按逾期付款总额每日________向乙方支付违约金。</w:t>
      </w:r>
    </w:p>
    <w:p>
      <w:pPr>
        <w:rPr>
          <w:rFonts w:hint="eastAsia"/>
          <w:color w:val="auto"/>
          <w:highlight w:val="none"/>
        </w:rPr>
      </w:pPr>
      <w:r>
        <w:rPr>
          <w:rFonts w:hint="eastAsia"/>
          <w:color w:val="auto"/>
          <w:highlight w:val="none"/>
        </w:rPr>
        <w:t>（3）其他违约情形</w:t>
      </w:r>
    </w:p>
    <w:p>
      <w:pPr>
        <w:rPr>
          <w:rFonts w:hint="eastAsia"/>
          <w:color w:val="auto"/>
          <w:highlight w:val="none"/>
        </w:rPr>
      </w:pPr>
      <w:r>
        <w:rPr>
          <w:rFonts w:hint="eastAsia"/>
          <w:color w:val="auto"/>
          <w:highlight w:val="none"/>
        </w:rPr>
        <w:t>13.2乙方违约责任</w:t>
      </w:r>
    </w:p>
    <w:p>
      <w:pPr>
        <w:rPr>
          <w:rFonts w:hint="eastAsia"/>
          <w:color w:val="auto"/>
          <w:highlight w:val="none"/>
        </w:rPr>
      </w:pPr>
      <w:r>
        <w:rPr>
          <w:rFonts w:hint="eastAsia"/>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rPr>
          <w:rFonts w:hint="eastAsia"/>
          <w:color w:val="auto"/>
          <w:highlight w:val="none"/>
        </w:rPr>
      </w:pPr>
      <w:r>
        <w:rPr>
          <w:rFonts w:hint="eastAsia"/>
          <w:color w:val="auto"/>
          <w:highlight w:val="none"/>
        </w:rPr>
        <w:t>（2）乙方所履行的服务不符合合同规定及《采购文件》规定标准的，甲方有权拒绝，乙方愿意整改但逾期履行的，按乙方逾期履行处理。乙方拒绝整改的，视为“乙方不按合同约定履约”</w:t>
      </w:r>
    </w:p>
    <w:p>
      <w:pPr>
        <w:rPr>
          <w:rFonts w:hint="eastAsia"/>
          <w:color w:val="auto"/>
          <w:highlight w:val="none"/>
        </w:rPr>
      </w:pPr>
      <w:r>
        <w:rPr>
          <w:rFonts w:hint="eastAsia"/>
          <w:color w:val="auto"/>
          <w:highlight w:val="none"/>
        </w:rPr>
        <w:t>（3）乙方不按合同约定履约的，甲方可以解除采购合同，并对乙方已缴纳的履约保证金作“不予退还”处理。同时，乙方须按以下约定向甲方支付违约金：</w:t>
      </w:r>
    </w:p>
    <w:p>
      <w:pPr>
        <w:rPr>
          <w:rFonts w:hint="eastAsia"/>
          <w:color w:val="auto"/>
          <w:highlight w:val="none"/>
        </w:rPr>
      </w:pPr>
      <w:r>
        <w:rPr>
          <w:rFonts w:hint="eastAsia"/>
          <w:color w:val="auto"/>
          <w:highlight w:val="none"/>
        </w:rPr>
        <w:t>（4）其他违约情形</w:t>
      </w:r>
    </w:p>
    <w:p>
      <w:pPr>
        <w:rPr>
          <w:rFonts w:hint="eastAsia"/>
          <w:color w:val="auto"/>
          <w:highlight w:val="none"/>
        </w:rPr>
      </w:pPr>
      <w:r>
        <w:rPr>
          <w:rFonts w:hint="eastAsia"/>
          <w:color w:val="auto"/>
          <w:highlight w:val="none"/>
        </w:rPr>
        <w:t>十四、不可抗力事件处理</w:t>
      </w:r>
    </w:p>
    <w:p>
      <w:pPr>
        <w:rPr>
          <w:rFonts w:hint="eastAsia"/>
          <w:color w:val="auto"/>
          <w:highlight w:val="none"/>
        </w:rPr>
      </w:pPr>
      <w:r>
        <w:rPr>
          <w:rFonts w:hint="eastAsia"/>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rPr>
          <w:rFonts w:hint="eastAsia"/>
          <w:color w:val="auto"/>
          <w:highlight w:val="none"/>
        </w:rPr>
      </w:pPr>
      <w:r>
        <w:rPr>
          <w:rFonts w:hint="eastAsia"/>
          <w:color w:val="auto"/>
          <w:highlight w:val="none"/>
        </w:rPr>
        <w:t>十五、解决争议的方法</w:t>
      </w:r>
    </w:p>
    <w:p>
      <w:pPr>
        <w:rPr>
          <w:rFonts w:hint="eastAsia"/>
          <w:color w:val="auto"/>
          <w:highlight w:val="none"/>
        </w:rPr>
      </w:pPr>
      <w:r>
        <w:rPr>
          <w:rFonts w:hint="eastAsia"/>
          <w:color w:val="auto"/>
          <w:highlight w:val="none"/>
        </w:rPr>
        <w:t>15.1甲、乙双方协商解决。</w:t>
      </w:r>
    </w:p>
    <w:p>
      <w:pPr>
        <w:rPr>
          <w:rFonts w:hint="eastAsia"/>
          <w:color w:val="auto"/>
          <w:highlight w:val="none"/>
        </w:rPr>
      </w:pPr>
      <w:r>
        <w:rPr>
          <w:rFonts w:hint="eastAsia"/>
          <w:color w:val="auto"/>
          <w:highlight w:val="none"/>
        </w:rPr>
        <w:t>15.2若协商解决不成，则通过下列途径之一解决：</w:t>
      </w:r>
    </w:p>
    <w:p>
      <w:pPr>
        <w:rPr>
          <w:rFonts w:hint="eastAsia"/>
          <w:color w:val="auto"/>
          <w:highlight w:val="none"/>
        </w:rPr>
      </w:pPr>
      <w:r>
        <w:rPr>
          <w:rFonts w:hint="eastAsia"/>
          <w:color w:val="auto"/>
          <w:highlight w:val="none"/>
        </w:rPr>
        <w:t>□提交仲裁委员会仲裁，具体如下：</w:t>
      </w:r>
    </w:p>
    <w:p>
      <w:pPr>
        <w:rPr>
          <w:rFonts w:hint="eastAsia"/>
          <w:color w:val="auto"/>
          <w:highlight w:val="none"/>
        </w:rPr>
      </w:pPr>
      <w:r>
        <w:rPr>
          <w:rFonts w:hint="eastAsia"/>
          <w:color w:val="auto"/>
          <w:highlight w:val="none"/>
        </w:rPr>
        <w:t>□向人民法院提起诉讼，具体如下：</w:t>
      </w:r>
    </w:p>
    <w:p>
      <w:pPr>
        <w:rPr>
          <w:rFonts w:hint="eastAsia"/>
          <w:color w:val="auto"/>
          <w:highlight w:val="none"/>
        </w:rPr>
      </w:pPr>
      <w:r>
        <w:rPr>
          <w:rFonts w:hint="eastAsia"/>
          <w:color w:val="auto"/>
          <w:highlight w:val="none"/>
        </w:rPr>
        <w:t>十六、合同其他条款</w:t>
      </w:r>
    </w:p>
    <w:p>
      <w:pPr>
        <w:rPr>
          <w:color w:val="auto"/>
          <w:highlight w:val="none"/>
        </w:rPr>
      </w:pPr>
    </w:p>
    <w:p>
      <w:pPr>
        <w:rPr>
          <w:rFonts w:hint="eastAsia"/>
          <w:color w:val="auto"/>
          <w:highlight w:val="none"/>
        </w:rPr>
      </w:pPr>
      <w:r>
        <w:rPr>
          <w:rFonts w:hint="eastAsia"/>
          <w:color w:val="auto"/>
          <w:highlight w:val="none"/>
        </w:rPr>
        <w:t>十七、其他约定</w:t>
      </w:r>
    </w:p>
    <w:p>
      <w:pPr>
        <w:rPr>
          <w:rFonts w:hint="eastAsia"/>
          <w:color w:val="auto"/>
          <w:highlight w:val="none"/>
        </w:rPr>
      </w:pPr>
      <w:r>
        <w:rPr>
          <w:rFonts w:hint="eastAsia"/>
          <w:color w:val="auto"/>
          <w:highlight w:val="none"/>
        </w:rPr>
        <w:t>17.1合同文件与本合同具有同等法律效力。</w:t>
      </w:r>
    </w:p>
    <w:p>
      <w:pPr>
        <w:rPr>
          <w:rFonts w:hint="eastAsia"/>
          <w:color w:val="auto"/>
          <w:highlight w:val="none"/>
        </w:rPr>
      </w:pPr>
      <w:r>
        <w:rPr>
          <w:rFonts w:hint="eastAsia"/>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rPr>
          <w:rFonts w:hint="eastAsia"/>
          <w:color w:val="auto"/>
          <w:highlight w:val="none"/>
        </w:rPr>
      </w:pPr>
      <w:r>
        <w:rPr>
          <w:rFonts w:hint="eastAsia"/>
          <w:color w:val="auto"/>
          <w:highlight w:val="none"/>
        </w:rPr>
        <w:t>17.3本合同未尽事宜，遵照《中华人民共和国民法典》有关条文执行。</w:t>
      </w:r>
    </w:p>
    <w:p>
      <w:pPr>
        <w:rPr>
          <w:rFonts w:hint="eastAsia"/>
          <w:color w:val="auto"/>
          <w:highlight w:val="none"/>
        </w:rPr>
      </w:pPr>
      <w:r>
        <w:rPr>
          <w:rFonts w:hint="eastAsia"/>
          <w:color w:val="auto"/>
          <w:highlight w:val="none"/>
        </w:rPr>
        <w:t>17.4本合同正本一式_______份，具有同等法律效力，甲方、乙方各执_______份；副本_______份，_______</w:t>
      </w:r>
    </w:p>
    <w:p>
      <w:pPr>
        <w:rPr>
          <w:rFonts w:hint="eastAsia"/>
          <w:color w:val="auto"/>
          <w:highlight w:val="none"/>
        </w:rPr>
      </w:pPr>
      <w:r>
        <w:rPr>
          <w:rFonts w:hint="eastAsia"/>
          <w:color w:val="auto"/>
          <w:highlight w:val="none"/>
        </w:rPr>
        <w:t>17.5本合同已用于政府采购合同融资，为本项目提供合同融资的金融机构为：_______，甲乙双方应当按照融资合同的约定进行资金使用及款项支付。</w:t>
      </w:r>
    </w:p>
    <w:p>
      <w:pPr>
        <w:rPr>
          <w:rFonts w:hint="eastAsia"/>
          <w:color w:val="auto"/>
          <w:highlight w:val="none"/>
        </w:rPr>
      </w:pPr>
      <w:r>
        <w:rPr>
          <w:rFonts w:hint="eastAsia"/>
          <w:color w:val="auto"/>
          <w:highlight w:val="none"/>
        </w:rPr>
        <w:t>中标（成交）供应商应于采购合同签订之日起_______内，向发放政采贷的金融机构提交政府采购中标（成交）通知书和政府采购合同，贷款金额以政府采购合同金额为限。</w:t>
      </w:r>
    </w:p>
    <w:p>
      <w:pPr>
        <w:rPr>
          <w:rFonts w:hint="eastAsia"/>
          <w:color w:val="auto"/>
          <w:highlight w:val="none"/>
        </w:rPr>
      </w:pPr>
      <w:r>
        <w:rPr>
          <w:rFonts w:hint="eastAsia"/>
          <w:color w:val="auto"/>
          <w:highlight w:val="none"/>
        </w:rPr>
        <w:t>17.6其他</w:t>
      </w:r>
    </w:p>
    <w:p>
      <w:pPr>
        <w:rPr>
          <w:rFonts w:hint="eastAsia"/>
          <w:color w:val="auto"/>
          <w:highlight w:val="none"/>
        </w:rPr>
      </w:pPr>
      <w:r>
        <w:rPr>
          <w:rFonts w:hint="eastAsia"/>
          <w:color w:val="auto"/>
          <w:highlight w:val="none"/>
        </w:rPr>
        <w:t>十八、合同附件</w:t>
      </w:r>
    </w:p>
    <w:p>
      <w:pPr>
        <w:rPr>
          <w:color w:val="auto"/>
          <w:highlight w:val="none"/>
        </w:rPr>
      </w:pPr>
    </w:p>
    <w:p>
      <w:pPr>
        <w:rPr>
          <w:rFonts w:hint="eastAsia"/>
          <w:color w:val="auto"/>
          <w:highlight w:val="none"/>
        </w:rPr>
      </w:pPr>
      <w:r>
        <w:rPr>
          <w:rFonts w:hint="eastAsia"/>
          <w:color w:val="auto"/>
          <w:highlight w:val="none"/>
        </w:rPr>
        <w:t>甲方（采购人）：</w:t>
      </w:r>
    </w:p>
    <w:p>
      <w:pPr>
        <w:rPr>
          <w:rFonts w:hint="eastAsia"/>
          <w:color w:val="auto"/>
          <w:highlight w:val="none"/>
        </w:rPr>
      </w:pPr>
      <w:r>
        <w:rPr>
          <w:rFonts w:hint="eastAsia"/>
          <w:color w:val="auto"/>
          <w:highlight w:val="none"/>
        </w:rPr>
        <w:t>法定（授权）代表人：</w:t>
      </w:r>
    </w:p>
    <w:p>
      <w:pPr>
        <w:rPr>
          <w:rFonts w:hint="eastAsia"/>
          <w:color w:val="auto"/>
          <w:highlight w:val="none"/>
        </w:rPr>
      </w:pPr>
      <w:r>
        <w:rPr>
          <w:rFonts w:hint="eastAsia"/>
          <w:color w:val="auto"/>
          <w:highlight w:val="none"/>
        </w:rPr>
        <w:t>纳税人识别号：</w:t>
      </w:r>
    </w:p>
    <w:p>
      <w:pPr>
        <w:rPr>
          <w:rFonts w:hint="eastAsia"/>
          <w:color w:val="auto"/>
          <w:highlight w:val="none"/>
        </w:rPr>
      </w:pPr>
      <w:r>
        <w:rPr>
          <w:rFonts w:hint="eastAsia"/>
          <w:color w:val="auto"/>
          <w:highlight w:val="none"/>
        </w:rPr>
        <w:t>开户银行：</w:t>
      </w:r>
    </w:p>
    <w:p>
      <w:pPr>
        <w:rPr>
          <w:rFonts w:hint="eastAsia"/>
          <w:color w:val="auto"/>
          <w:highlight w:val="none"/>
        </w:rPr>
      </w:pPr>
      <w:r>
        <w:rPr>
          <w:rFonts w:hint="eastAsia"/>
          <w:color w:val="auto"/>
          <w:highlight w:val="none"/>
        </w:rPr>
        <w:t>账号：</w:t>
      </w:r>
    </w:p>
    <w:p>
      <w:pPr>
        <w:rPr>
          <w:rFonts w:hint="eastAsia"/>
          <w:color w:val="auto"/>
          <w:highlight w:val="none"/>
        </w:rPr>
      </w:pPr>
      <w:r>
        <w:rPr>
          <w:rFonts w:hint="eastAsia"/>
          <w:color w:val="auto"/>
          <w:highlight w:val="none"/>
        </w:rPr>
        <w:t>乙方（中标或成交人）：</w:t>
      </w:r>
    </w:p>
    <w:p>
      <w:pPr>
        <w:rPr>
          <w:rFonts w:hint="eastAsia"/>
          <w:color w:val="auto"/>
          <w:highlight w:val="none"/>
        </w:rPr>
      </w:pPr>
      <w:r>
        <w:rPr>
          <w:rFonts w:hint="eastAsia"/>
          <w:color w:val="auto"/>
          <w:highlight w:val="none"/>
        </w:rPr>
        <w:t>法定（授权）代表人：</w:t>
      </w:r>
    </w:p>
    <w:p>
      <w:pPr>
        <w:rPr>
          <w:rFonts w:hint="eastAsia"/>
          <w:color w:val="auto"/>
          <w:highlight w:val="none"/>
        </w:rPr>
      </w:pPr>
      <w:r>
        <w:rPr>
          <w:rFonts w:hint="eastAsia"/>
          <w:color w:val="auto"/>
          <w:highlight w:val="none"/>
        </w:rPr>
        <w:t>纳税人识别号：</w:t>
      </w:r>
    </w:p>
    <w:p>
      <w:pPr>
        <w:rPr>
          <w:rFonts w:hint="eastAsia"/>
          <w:color w:val="auto"/>
          <w:highlight w:val="none"/>
        </w:rPr>
      </w:pPr>
      <w:r>
        <w:rPr>
          <w:rFonts w:hint="eastAsia"/>
          <w:color w:val="auto"/>
          <w:highlight w:val="none"/>
        </w:rPr>
        <w:t>开户银行：</w:t>
      </w:r>
    </w:p>
    <w:p>
      <w:pPr>
        <w:rPr>
          <w:rFonts w:hint="eastAsia"/>
          <w:color w:val="auto"/>
          <w:highlight w:val="none"/>
        </w:rPr>
      </w:pPr>
      <w:r>
        <w:rPr>
          <w:rFonts w:hint="eastAsia"/>
          <w:color w:val="auto"/>
          <w:highlight w:val="none"/>
        </w:rPr>
        <w:t>账号：</w:t>
      </w:r>
    </w:p>
    <w:p>
      <w:pPr>
        <w:rPr>
          <w:rFonts w:hint="eastAsia"/>
          <w:color w:val="auto"/>
          <w:highlight w:val="none"/>
        </w:rPr>
      </w:pPr>
      <w:r>
        <w:rPr>
          <w:rFonts w:hint="eastAsia"/>
          <w:color w:val="auto"/>
          <w:highlight w:val="none"/>
        </w:rPr>
        <w:t>签订地点：_____________</w:t>
      </w:r>
    </w:p>
    <w:p>
      <w:pPr>
        <w:rPr>
          <w:rFonts w:hint="eastAsia"/>
          <w:color w:val="auto"/>
          <w:highlight w:val="none"/>
        </w:rPr>
      </w:pPr>
      <w:r>
        <w:rPr>
          <w:rFonts w:hint="eastAsia"/>
          <w:color w:val="auto"/>
          <w:highlight w:val="none"/>
        </w:rPr>
        <w:t>签订日期：____年___月___日</w:t>
      </w:r>
    </w:p>
    <w:p>
      <w:pPr>
        <w:rPr>
          <w:rFonts w:hint="eastAsia"/>
          <w:color w:val="auto"/>
          <w:highlight w:val="none"/>
        </w:rPr>
      </w:pPr>
      <w:r>
        <w:rPr>
          <w:rFonts w:hint="eastAsia"/>
          <w:color w:val="auto"/>
          <w:highlight w:val="none"/>
        </w:rPr>
        <w:t> </w:t>
      </w:r>
    </w:p>
    <w:p>
      <w:pPr>
        <w:rPr>
          <w:rFonts w:hint="eastAsia" w:ascii="宋体" w:hAnsi="宋体" w:eastAsia="宋体" w:cs="宋体"/>
          <w:b/>
          <w:bCs/>
          <w:i w:val="0"/>
          <w:iCs w:val="0"/>
          <w:caps w:val="0"/>
          <w:color w:val="auto"/>
          <w:spacing w:val="0"/>
          <w:sz w:val="39"/>
          <w:szCs w:val="39"/>
          <w:highlight w:val="none"/>
          <w:shd w:val="clear" w:fill="FFFFFF"/>
        </w:rPr>
      </w:pPr>
      <w:r>
        <w:rPr>
          <w:rFonts w:hint="eastAsia" w:ascii="宋体" w:hAnsi="宋体" w:eastAsia="宋体" w:cs="宋体"/>
          <w:b/>
          <w:bCs/>
          <w:i w:val="0"/>
          <w:iCs w:val="0"/>
          <w:caps w:val="0"/>
          <w:color w:val="auto"/>
          <w:spacing w:val="0"/>
          <w:sz w:val="39"/>
          <w:szCs w:val="39"/>
          <w:highlight w:val="none"/>
          <w:shd w:val="clear" w:fill="FFFFFF"/>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auto"/>
          <w:spacing w:val="0"/>
          <w:sz w:val="39"/>
          <w:szCs w:val="39"/>
          <w:highlight w:val="none"/>
        </w:rPr>
      </w:pPr>
      <w:r>
        <w:rPr>
          <w:rFonts w:hint="eastAsia" w:ascii="宋体" w:hAnsi="宋体" w:eastAsia="宋体" w:cs="宋体"/>
          <w:b/>
          <w:bCs/>
          <w:i w:val="0"/>
          <w:iCs w:val="0"/>
          <w:caps w:val="0"/>
          <w:color w:val="auto"/>
          <w:spacing w:val="0"/>
          <w:sz w:val="39"/>
          <w:szCs w:val="39"/>
          <w:highlight w:val="none"/>
          <w:shd w:val="clear" w:fill="FFFFFF"/>
        </w:rPr>
        <w:t>第七章 电子投标文件格式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1、除招标文件另有规定外，本章中：</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1.1涉及投标人的“全称”：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（1）不接受联合体投标的，指投标人的全称。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（2）接受联合体投标且投标人为联合体的，指牵头方的全称并加注（联合体牵头方），即应表述为：“牵头方的全称（联合体牵头方）”。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1.2涉及投标人“加盖单位公章”：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（1）不接受联合体投标的，指加盖投标人的单位公章。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（2）接受联合体投标且投标人为联合体的，指加盖联合体牵头方的单位公章。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1.3涉及“投标人代表签字”：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（1）不接受联合体投标的，指由投标人的单位负责人或其授权的委托代理人签字，由委托代理人签字的，应提供“单位授权书”。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（2）接受联合体投标且投标人为联合体的，指由联合体牵头方的单位负责人或其授权的委托代理人签字，由委托代理人签字的，应提供“单位授权书”。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1.4“其他组织”指合伙企业、非企业专业服务机构、个体工商户、农村承包经营户等。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1.5“自然人”指具有完全民事行为能力、能够承担民事责任和义务的中国公民。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2、除招标文件另有规定外，本章中“投标人的资格及资信证明文件”：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3、投标人对电子投标文件的索引应编制页码。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4、本章提供格式仅供参考，投标人应根据自身实际情况制作电子投标文件。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封面格式(资格及资信证明部分)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b/>
          <w:bCs/>
          <w:color w:val="auto"/>
          <w:sz w:val="78"/>
          <w:szCs w:val="78"/>
          <w:highlight w:val="none"/>
        </w:rPr>
      </w:pPr>
      <w:r>
        <w:rPr>
          <w:rFonts w:hint="eastAsia" w:ascii="宋体" w:hAnsi="宋体" w:eastAsia="宋体" w:cs="宋体"/>
          <w:b/>
          <w:bCs/>
          <w:color w:val="auto"/>
          <w:sz w:val="78"/>
          <w:szCs w:val="78"/>
          <w:highlight w:val="none"/>
        </w:rPr>
        <w:t>福建省政府采购投标文件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b/>
          <w:bCs/>
          <w:color w:val="auto"/>
          <w:sz w:val="78"/>
          <w:szCs w:val="78"/>
          <w:highlight w:val="none"/>
        </w:rPr>
      </w:pPr>
      <w:r>
        <w:rPr>
          <w:rFonts w:hint="eastAsia" w:ascii="宋体" w:hAnsi="宋体" w:eastAsia="宋体" w:cs="宋体"/>
          <w:b/>
          <w:bCs/>
          <w:color w:val="auto"/>
          <w:sz w:val="78"/>
          <w:szCs w:val="78"/>
          <w:highlight w:val="none"/>
        </w:rPr>
        <w:t>（资格及资信证明部分）</w:t>
      </w:r>
    </w:p>
    <w:p>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bCs/>
          <w:color w:val="auto"/>
          <w:sz w:val="39"/>
          <w:szCs w:val="39"/>
          <w:highlight w:val="none"/>
        </w:rPr>
      </w:pPr>
      <w:r>
        <w:rPr>
          <w:rFonts w:hint="eastAsia" w:ascii="宋体" w:hAnsi="宋体" w:eastAsia="宋体" w:cs="宋体"/>
          <w:b/>
          <w:bCs/>
          <w:color w:val="auto"/>
          <w:sz w:val="39"/>
          <w:szCs w:val="39"/>
          <w:highlight w:val="none"/>
        </w:rPr>
        <w:t>（填写正本或副本）</w:t>
      </w:r>
    </w:p>
    <w:p>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（项目名称：（由投标人填写）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（备案编号：（由投标人填写）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（项目编号：（由投标人填写）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（所投采购包：（由投标人填写）</w:t>
      </w:r>
    </w:p>
    <w:p>
      <w:pPr>
        <w:keepNext w:val="0"/>
        <w:keepLines w:val="0"/>
        <w:widowControl/>
        <w:suppressLineNumbers w:val="0"/>
        <w:spacing w:after="240" w:afterAutospacing="0"/>
        <w:jc w:val="left"/>
        <w:rPr>
          <w:color w:val="auto"/>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投标人：（填写“全称”）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（由投标人填写）年（由投标人填写）月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rPr>
          <w:rFonts w:hint="eastAsia" w:ascii="宋体" w:hAnsi="宋体" w:eastAsia="宋体" w:cs="宋体"/>
          <w:b/>
          <w:bCs/>
          <w:i w:val="0"/>
          <w:iCs w:val="0"/>
          <w:caps w:val="0"/>
          <w:color w:val="auto"/>
          <w:spacing w:val="0"/>
          <w:sz w:val="27"/>
          <w:szCs w:val="27"/>
          <w:highlight w:val="none"/>
          <w:shd w:val="clear" w:fill="FFFFFF"/>
        </w:rPr>
      </w:pPr>
      <w:r>
        <w:rPr>
          <w:rFonts w:hint="eastAsia" w:ascii="宋体" w:hAnsi="宋体" w:eastAsia="宋体" w:cs="宋体"/>
          <w:b/>
          <w:bCs/>
          <w:i w:val="0"/>
          <w:iCs w:val="0"/>
          <w:caps w:val="0"/>
          <w:color w:val="auto"/>
          <w:spacing w:val="0"/>
          <w:sz w:val="27"/>
          <w:szCs w:val="27"/>
          <w:highlight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索引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一、投标函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二、投标人的资格及资信证明文件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三、投标保证金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rPr>
          <w:rFonts w:hint="eastAsia" w:ascii="宋体" w:hAnsi="宋体" w:eastAsia="宋体" w:cs="宋体"/>
          <w:b/>
          <w:bCs/>
          <w:i w:val="0"/>
          <w:iCs w:val="0"/>
          <w:caps w:val="0"/>
          <w:color w:val="auto"/>
          <w:spacing w:val="0"/>
          <w:sz w:val="27"/>
          <w:szCs w:val="27"/>
          <w:highlight w:val="none"/>
          <w:shd w:val="clear" w:fill="FFFFFF"/>
        </w:rPr>
      </w:pPr>
      <w:r>
        <w:rPr>
          <w:rFonts w:hint="eastAsia" w:ascii="宋体" w:hAnsi="宋体" w:eastAsia="宋体" w:cs="宋体"/>
          <w:b/>
          <w:bCs/>
          <w:i w:val="0"/>
          <w:iCs w:val="0"/>
          <w:caps w:val="0"/>
          <w:color w:val="auto"/>
          <w:spacing w:val="0"/>
          <w:sz w:val="27"/>
          <w:szCs w:val="27"/>
          <w:highlight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一、投标函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兹收到贵单位关于</w:t>
      </w:r>
      <w:r>
        <w:rPr>
          <w:rFonts w:hint="eastAsia" w:ascii="宋体" w:hAnsi="宋体" w:eastAsia="宋体" w:cs="宋体"/>
          <w:color w:val="auto"/>
          <w:highlight w:val="none"/>
          <w:u w:val="single"/>
        </w:rPr>
        <w:t>（填写“项目名称”） </w:t>
      </w:r>
      <w:r>
        <w:rPr>
          <w:rFonts w:hint="eastAsia" w:ascii="宋体" w:hAnsi="宋体" w:eastAsia="宋体" w:cs="宋体"/>
          <w:color w:val="auto"/>
          <w:highlight w:val="none"/>
        </w:rPr>
        <w:t>项目</w:t>
      </w:r>
      <w:r>
        <w:rPr>
          <w:rFonts w:hint="eastAsia" w:ascii="宋体" w:hAnsi="宋体" w:eastAsia="宋体" w:cs="宋体"/>
          <w:color w:val="auto"/>
          <w:highlight w:val="none"/>
          <w:u w:val="single"/>
        </w:rPr>
        <w:t>（项目编号：　　　　　） </w:t>
      </w:r>
      <w:r>
        <w:rPr>
          <w:rFonts w:hint="eastAsia" w:ascii="宋体" w:hAnsi="宋体" w:eastAsia="宋体" w:cs="宋体"/>
          <w:color w:val="auto"/>
          <w:highlight w:val="none"/>
        </w:rPr>
        <w:t>的投标邀请，本投标人代表</w:t>
      </w:r>
      <w:r>
        <w:rPr>
          <w:rFonts w:hint="eastAsia" w:ascii="宋体" w:hAnsi="宋体" w:eastAsia="宋体" w:cs="宋体"/>
          <w:color w:val="auto"/>
          <w:highlight w:val="none"/>
          <w:u w:val="single"/>
        </w:rPr>
        <w:t>（填写“全名”） </w:t>
      </w:r>
      <w:r>
        <w:rPr>
          <w:rFonts w:hint="eastAsia" w:ascii="宋体" w:hAnsi="宋体" w:eastAsia="宋体" w:cs="宋体"/>
          <w:color w:val="auto"/>
          <w:highlight w:val="none"/>
        </w:rPr>
        <w:t>已获得我方正式授权并代表投标人（填写“全称”）参加投标，并提交电子投标文件。我方提交的全部电子投标文件由下述部分组成：</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①开标一览表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②投标分项报价表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根据本函，本投标人代表宣布我方保证遵守招标文件的全部规定，同时：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1、确认：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1.1所投采购包的投标报价详见“开标一览表”及“投标分项报价表”。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1.2我方已详细审查全部招标文件[包括但不限于：有关附件（若有）、澄清或修改（若有）等]，并自行承担因对全部招标文件理解不正确或误解而产生的相应后果和责任。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2、承诺及声明：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2.1我方具备招标文件第一章载明的“投标人的资格要求”且符合招标文件第三章载明的“二、投标人”之规定，否则投标无效。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2.2我方提交的电子投标文件各组成部分的全部内容及资料是不可割离且真实、有效、准确、完整和不具有任何误导性的，否则产生不利后果由我方承担责任。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2.3我方提供的标的价格不高于同期市场价格，否则产生不利后果由我方承担责任。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2.4投标保证金：若出现招标文件第三章规定的不予退还情形，同意贵单位不予退还。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2.5投标有效期：按照招标文件第三章规定执行，并在招标文件第二章载明的期限内保持有效。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2.6若中标，将按照招标文件、我方电子投标文件及政府采购合同履行责任和义务。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2.7若贵单位要求，我方同意提供与本项目投标有关的一切资料、数据或文件，并完全理解贵单位不一定要接受最低的投标报价或收到的任何投标。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2.8我方承诺电子投标文件所提供的全部资料真实可靠，并接受评标委员会、采购人、采购代理机构、监管部门进一步审查其中任何资料真实性的要求。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2.9除招标文件另有规定外，对于贵单位按照下述联络方式发出的任何信息或通知，均视为我方已收悉前述信息或通知的全部内容：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通信地址：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邮编：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联系方法：（包括但不限于：联系人、联系电话、手机、传真、电子邮箱等）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投标人：（全称并加盖单位公章）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rPr>
          <w:rFonts w:hint="eastAsia" w:ascii="宋体" w:hAnsi="宋体" w:eastAsia="宋体" w:cs="宋体"/>
          <w:b/>
          <w:bCs/>
          <w:i w:val="0"/>
          <w:iCs w:val="0"/>
          <w:caps w:val="0"/>
          <w:color w:val="auto"/>
          <w:spacing w:val="0"/>
          <w:sz w:val="27"/>
          <w:szCs w:val="27"/>
          <w:highlight w:val="none"/>
          <w:shd w:val="clear" w:fill="FFFFFF"/>
        </w:rPr>
      </w:pPr>
      <w:r>
        <w:rPr>
          <w:rFonts w:hint="eastAsia" w:ascii="宋体" w:hAnsi="宋体" w:eastAsia="宋体" w:cs="宋体"/>
          <w:b/>
          <w:bCs/>
          <w:i w:val="0"/>
          <w:iCs w:val="0"/>
          <w:caps w:val="0"/>
          <w:color w:val="auto"/>
          <w:spacing w:val="0"/>
          <w:sz w:val="27"/>
          <w:szCs w:val="27"/>
          <w:highlight w:val="none"/>
          <w:shd w:val="clear" w:fill="FFFFFF"/>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二、投标人的资格及资信证明文件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二-1单位授权书（若有）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我方的单位负责人</w:t>
      </w:r>
      <w:r>
        <w:rPr>
          <w:rFonts w:hint="eastAsia" w:ascii="宋体" w:hAnsi="宋体" w:eastAsia="宋体" w:cs="宋体"/>
          <w:color w:val="auto"/>
          <w:highlight w:val="none"/>
          <w:u w:val="single"/>
        </w:rPr>
        <w:t>（填写“单位负责人全名”）</w:t>
      </w:r>
      <w:r>
        <w:rPr>
          <w:rFonts w:hint="eastAsia" w:ascii="宋体" w:hAnsi="宋体" w:eastAsia="宋体" w:cs="宋体"/>
          <w:color w:val="auto"/>
          <w:highlight w:val="none"/>
        </w:rPr>
        <w:t>授权</w:t>
      </w:r>
      <w:r>
        <w:rPr>
          <w:rFonts w:hint="eastAsia" w:ascii="宋体" w:hAnsi="宋体" w:eastAsia="宋体" w:cs="宋体"/>
          <w:color w:val="auto"/>
          <w:highlight w:val="none"/>
          <w:u w:val="single"/>
        </w:rPr>
        <w:t>（填写“投标人代表全名”）</w:t>
      </w:r>
      <w:r>
        <w:rPr>
          <w:rFonts w:hint="eastAsia" w:ascii="宋体" w:hAnsi="宋体" w:eastAsia="宋体" w:cs="宋体"/>
          <w:color w:val="auto"/>
          <w:highlight w:val="none"/>
        </w:rPr>
        <w:t>为投标人代表，代表我方参加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投标人代表无转委权。特此授权。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单位负责人：</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投标人代表：</w:t>
      </w:r>
      <w:r>
        <w:rPr>
          <w:rFonts w:hint="eastAsia" w:ascii="宋体" w:hAnsi="宋体" w:eastAsia="宋体" w:cs="宋体"/>
          <w:color w:val="auto"/>
          <w:highlight w:val="none"/>
          <w:u w:val="single"/>
        </w:rPr>
        <w:t>　　　　　</w:t>
      </w:r>
      <w:r>
        <w:rPr>
          <w:rFonts w:hint="eastAsia" w:ascii="宋体" w:hAnsi="宋体" w:eastAsia="宋体" w:cs="宋体"/>
          <w:color w:val="auto"/>
          <w:highlight w:val="none"/>
        </w:rPr>
        <w:t>身份证号：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手机：</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授权方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签署日期：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附：单位负责人、投标人代表的身份证正反面复印件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要求：真实有效且内容完整、清晰、整洁。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1、企业（银行、保险、石油石化、电力、电信等行业除外）、事业单位和社会团体法人的“单位负责人”指法定代表人，即与实际提交的“营业执照等证明文件”载明的一致。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4、投标人为自然人的，可不填写本授权书。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二-2营业执照等证明文件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签发的我方统一社会信用代码（请填写法人的具体证照名称）复印件，该证明材料真实有效，否则我方负全部责任。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签发的我方（请填写非自然人的非法人的具体证照名称）复印件，该证明材料真实有效，否则我方负全部责任。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签发的我方（请填写自然人的身份证件名称）复印件，该证明材料真实有效，否则我方负全部责任。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二-3财务状况报告（财务报告、或资信证明）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□企业适用：现附上我方</w:t>
      </w:r>
      <w:r>
        <w:rPr>
          <w:rFonts w:hint="eastAsia" w:ascii="宋体" w:hAnsi="宋体" w:eastAsia="宋体" w:cs="宋体"/>
          <w:color w:val="auto"/>
          <w:highlight w:val="none"/>
          <w:u w:val="single"/>
        </w:rPr>
        <w:t>（填写“具体的年度、或半年度、季度”）</w:t>
      </w:r>
      <w:r>
        <w:rPr>
          <w:rFonts w:hint="eastAsia" w:ascii="宋体" w:hAnsi="宋体" w:eastAsia="宋体" w:cs="宋体"/>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□事业单位适用：现附上我方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□社会团体、民办非企适用：现附上我方</w:t>
      </w:r>
      <w:r>
        <w:rPr>
          <w:rFonts w:hint="eastAsia" w:ascii="宋体" w:hAnsi="宋体" w:eastAsia="宋体" w:cs="宋体"/>
          <w:color w:val="auto"/>
          <w:highlight w:val="none"/>
          <w:u w:val="single"/>
        </w:rPr>
        <w:t>（填写“具体的年度、或半年度、或季度”）</w:t>
      </w:r>
      <w:r>
        <w:rPr>
          <w:rFonts w:hint="eastAsia" w:ascii="宋体" w:hAnsi="宋体" w:eastAsia="宋体" w:cs="宋体"/>
          <w:color w:val="auto"/>
          <w:highlight w:val="none"/>
        </w:rPr>
        <w:t>财务报告复印件，包括资产负债表、业务活动表、现金流量表、会计师事务所营业执照和注册会计师资格证书，上述证明材料真实有效，否则我方负全部责任。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□非自然人适用（包括企业、事业单位、社会团体和其他组织）：现附上我方银行：</w:t>
      </w:r>
      <w:r>
        <w:rPr>
          <w:rFonts w:hint="eastAsia" w:ascii="宋体" w:hAnsi="宋体" w:eastAsia="宋体" w:cs="宋体"/>
          <w:color w:val="auto"/>
          <w:highlight w:val="none"/>
          <w:u w:val="single"/>
        </w:rPr>
        <w:t>（填写“开户银行全称”）</w:t>
      </w:r>
      <w:r>
        <w:rPr>
          <w:rFonts w:hint="eastAsia" w:ascii="宋体" w:hAnsi="宋体" w:eastAsia="宋体" w:cs="宋体"/>
          <w:color w:val="auto"/>
          <w:highlight w:val="none"/>
        </w:rPr>
        <w:t>出具的资信证明复印件，上述证明材料真实有效，否则我方负全部责任。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1、请投标人按照实际情况编制填写，在相应的（）中打“√”并选择相应的“□”（若有）后，再按照本格式的要求提供相应证明材料的复印件。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2、投标人提供的财务报告复印件（成立年限按照投标截止时间推算）应符合下列规定：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2.1成立年限满1年及以上的投标人，提供经审计的招标文件规定的年度财务报告。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2.2成立年限满半年但不足1年的投标人，提供该半年度中任一季度的季度财务报告或该半年度的半年度财务报告。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二-4依法缴纳税收证明材料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1、依法缴纳税收的投标人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2、依法免税的投标人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）现附上我方依法免税的证明材料复印件，上述证明材料真实有效，否则我方负全部责任。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2、投标人提供的税收缴纳凭据复印件应符合下列规定：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2.1投标截止时间前（不含投标截止时间的当月）已依法缴纳税收的投标人，提供投标截止时间前六个月（不含投标截止时间的当月）中任一月份的税收缴纳凭据复印件。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3、若为依法免税范围的投标人，提供依法免税证明材料的，视同满足本项资格条件要求。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二-5依法缴纳社会保障资金证明材料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1、依法缴纳社会保障资金的投标人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）法人（包括企业、事业单位和社会团体）的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）非法人（包括其他组织、自然人）的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至</w:t>
      </w:r>
      <w:r>
        <w:rPr>
          <w:rFonts w:hint="eastAsia" w:ascii="宋体" w:hAnsi="宋体" w:eastAsia="宋体" w:cs="宋体"/>
          <w:color w:val="auto"/>
          <w:highlight w:val="none"/>
          <w:u w:val="single"/>
        </w:rPr>
        <w:t>　　年　　月　　日</w:t>
      </w:r>
      <w:r>
        <w:rPr>
          <w:rFonts w:hint="eastAsia" w:ascii="宋体" w:hAnsi="宋体" w:eastAsia="宋体" w:cs="宋体"/>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2、依法不需要缴纳或暂缓缴纳社会保障资金的投标人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）现附上我方依法不需要缴纳或暂缓缴纳社会保障资金证明材料复印件，上述证明材料真实有效，否则我方负全部责任。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1、请投标人按照实际情况编制填写，在相应的（）中打“√”，并按照本格式的要求提供相应证明材料的复印件。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2、投标人提供的社会保障资金缴纳凭据复印件应符合下列规定：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2.2投标截止时间的当月成立的投标人，视同满足本项资格条件要求。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3、若为依法不需要缴纳或暂缓缴纳社会保障资金的投标人，提供依法不需要缴纳或暂缓缴纳社会保障资金证明材料的，视同满足本项资格条件要求。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二-6具备履行合同所必需设备和专业技术能力的声明函（若有）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二-7参加采购活动前三年内在经营活动中没有重大违法记录书面声明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请投标人根据实际情况如实声明，否则视为提供虚假材料。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二-8信用记录查询提示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1、由资格审查小组通过网站查询并打印投标人的信用记录。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二-9中小企业声明函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（以资格条件落实中小企业扶持政策时适用，若有）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中小企业声明函（货物）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ascii="宋体" w:hAnsi="宋体" w:eastAsia="宋体" w:cs="宋体"/>
          <w:color w:val="auto"/>
          <w:sz w:val="21"/>
          <w:szCs w:val="21"/>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szCs w:val="21"/>
          <w:highlight w:val="none"/>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（以资格条件落实中小企业扶持政策时适用，若有）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二-10联合体协议（若有）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兹有</w:t>
      </w:r>
      <w:r>
        <w:rPr>
          <w:rFonts w:hint="eastAsia" w:ascii="宋体" w:hAnsi="宋体" w:eastAsia="宋体" w:cs="宋体"/>
          <w:color w:val="auto"/>
          <w:highlight w:val="none"/>
          <w:u w:val="single"/>
        </w:rPr>
        <w:t>（填写“联合体中各方的全称”，各方的全称之间请用“、”分割）</w:t>
      </w:r>
      <w:r>
        <w:rPr>
          <w:rFonts w:hint="eastAsia" w:ascii="宋体" w:hAnsi="宋体" w:eastAsia="宋体" w:cs="宋体"/>
          <w:color w:val="auto"/>
          <w:highlight w:val="none"/>
        </w:rPr>
        <w:t>自愿组成联合体，共同参加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）的投标。现就联合体参加本项目投标的有关事宜达成下列协议：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一、联合体各方应承担的工作和义务具体如下：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1、牵头方（全称）：</w:t>
      </w:r>
      <w:r>
        <w:rPr>
          <w:rFonts w:hint="eastAsia" w:ascii="宋体" w:hAnsi="宋体" w:eastAsia="宋体" w:cs="宋体"/>
          <w:color w:val="auto"/>
          <w:highlight w:val="none"/>
          <w:u w:val="single"/>
        </w:rPr>
        <w:t>（填写“工作及义务的具体内容”） </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2、成员方：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2.1（成员一的全称）：</w:t>
      </w:r>
      <w:r>
        <w:rPr>
          <w:rFonts w:hint="eastAsia" w:ascii="宋体" w:hAnsi="宋体" w:eastAsia="宋体" w:cs="宋体"/>
          <w:color w:val="auto"/>
          <w:highlight w:val="none"/>
          <w:u w:val="single"/>
        </w:rPr>
        <w:t>（填写“工作及义务的具体内容”）</w:t>
      </w:r>
      <w:r>
        <w:rPr>
          <w:rFonts w:hint="eastAsia" w:ascii="宋体" w:hAnsi="宋体" w:eastAsia="宋体" w:cs="宋体"/>
          <w:color w:val="auto"/>
          <w:highlight w:val="non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二、联合体各方的合同金额占比，具体如下：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1.牵头方（</w:t>
      </w:r>
      <w:r>
        <w:rPr>
          <w:rFonts w:hint="eastAsia" w:ascii="宋体" w:hAnsi="宋体" w:eastAsia="宋体" w:cs="宋体"/>
          <w:color w:val="auto"/>
          <w:highlight w:val="none"/>
          <w:u w:val="single"/>
        </w:rPr>
        <w:t> 全称</w:t>
      </w:r>
      <w:r>
        <w:rPr>
          <w:rFonts w:hint="eastAsia" w:ascii="宋体" w:hAnsi="宋体" w:eastAsia="宋体" w:cs="宋体"/>
          <w:color w:val="auto"/>
          <w:highlight w:val="none"/>
        </w:rPr>
        <w:t> ）的合同金额占合同总额的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2.成员方：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u w:val="single"/>
        </w:rPr>
        <w:t> 成员1的全称 </w:t>
      </w:r>
      <w:r>
        <w:rPr>
          <w:rFonts w:hint="eastAsia" w:ascii="宋体" w:hAnsi="宋体" w:eastAsia="宋体" w:cs="宋体"/>
          <w:color w:val="auto"/>
          <w:highlight w:val="none"/>
        </w:rPr>
        <w:t>）的合同金额占合同总额的</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三、联合体各方约定：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1、由</w:t>
      </w:r>
      <w:r>
        <w:rPr>
          <w:rFonts w:hint="eastAsia" w:ascii="宋体" w:hAnsi="宋体" w:eastAsia="宋体" w:cs="宋体"/>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2、联合体各方约定由</w:t>
      </w:r>
      <w:r>
        <w:rPr>
          <w:rFonts w:hint="eastAsia" w:ascii="宋体" w:hAnsi="宋体" w:eastAsia="宋体" w:cs="宋体"/>
          <w:color w:val="auto"/>
          <w:highlight w:val="none"/>
          <w:u w:val="single"/>
        </w:rPr>
        <w:t>（填写“牵头方的全称”）代表联合体办理投标保证金事宜。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五、本协议自签署之日起生效，政府采购合同履行完毕后自动失效。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六、本协议一式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份，联合体各方各执一份，电子投标文件中提交一份。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（以下无正文）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牵头方：</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（签字或盖章）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成员一：</w:t>
      </w:r>
      <w:r>
        <w:rPr>
          <w:rFonts w:hint="eastAsia" w:ascii="宋体" w:hAnsi="宋体" w:eastAsia="宋体" w:cs="宋体"/>
          <w:color w:val="auto"/>
          <w:highlight w:val="none"/>
          <w:u w:val="single"/>
        </w:rPr>
        <w:t>（全称并加盖成员一的单位公章）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（签字或盖章）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成员**：</w:t>
      </w:r>
      <w:r>
        <w:rPr>
          <w:rFonts w:hint="eastAsia" w:ascii="宋体" w:hAnsi="宋体" w:eastAsia="宋体" w:cs="宋体"/>
          <w:color w:val="auto"/>
          <w:highlight w:val="none"/>
          <w:u w:val="single"/>
        </w:rPr>
        <w:t>（全称并加盖成员**的单位公章）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（签字或盖章）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签署日期：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1、招标文件接受联合体投标且投标人为联合体的，投标人应提供本协议；否则无须提供。</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3、在以联合体形式落实中小企业预留份额项目中，投标人除了要提供《中小企业声明函》，还需提供本协议。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二-11分包意向协议（若有）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甲方（总包方）：</w:t>
      </w:r>
      <w:r>
        <w:rPr>
          <w:rFonts w:hint="eastAsia" w:ascii="宋体" w:hAnsi="宋体" w:eastAsia="宋体" w:cs="宋体"/>
          <w:color w:val="auto"/>
          <w:highlight w:val="none"/>
          <w:u w:val="single"/>
        </w:rPr>
        <w:t>　　　　　　　</w:t>
      </w:r>
      <w:r>
        <w:rPr>
          <w:rFonts w:hint="eastAsia" w:ascii="宋体" w:hAnsi="宋体" w:eastAsia="宋体" w:cs="宋体"/>
          <w:color w:val="auto"/>
          <w:highlight w:val="none"/>
        </w:rPr>
        <w:t>（即本项目的投标人）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乙方（分包方）：</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兹有甲方参加</w:t>
      </w:r>
      <w:r>
        <w:rPr>
          <w:rFonts w:hint="eastAsia" w:ascii="宋体" w:hAnsi="宋体" w:eastAsia="宋体" w:cs="宋体"/>
          <w:color w:val="auto"/>
          <w:highlight w:val="none"/>
          <w:u w:val="single"/>
        </w:rPr>
        <w:t>（填写“项目名称”）</w:t>
      </w:r>
      <w:r>
        <w:rPr>
          <w:rFonts w:hint="eastAsia" w:ascii="宋体" w:hAnsi="宋体" w:eastAsia="宋体" w:cs="宋体"/>
          <w:color w:val="auto"/>
          <w:highlight w:val="none"/>
        </w:rPr>
        <w:t> 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一、分包标的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u w:val="single"/>
        </w:rPr>
        <w:t>（根据双方的意向填写，可以是表格或文字描述）。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二、分包合同金额占比</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分包合同价占投标总价的比例：</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三、其他条款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40"/>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甲方：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住所：</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单位负责人或委托代理人：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联系方法：</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联系方法：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color w:val="auto"/>
                <w:highlight w:val="none"/>
              </w:rPr>
            </w:pPr>
            <w:r>
              <w:rPr>
                <w:rFonts w:hint="eastAsia" w:ascii="宋体" w:hAnsi="宋体" w:eastAsia="宋体" w:cs="宋体"/>
                <w:color w:val="auto"/>
                <w:highlight w:val="none"/>
              </w:rPr>
              <w:t>签约日期：</w:t>
            </w:r>
            <w:r>
              <w:rPr>
                <w:rFonts w:hint="eastAsia" w:ascii="宋体" w:hAnsi="宋体" w:eastAsia="宋体" w:cs="宋体"/>
                <w:color w:val="auto"/>
                <w:highlight w:val="none"/>
                <w:u w:val="single"/>
              </w:rPr>
              <w:t>　　年　　月　　日</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1.招标文件接受合同分包且投标人拟将合同分包的，应提供本协议；否则无须提供。</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2.本协议由委托代理人签字或盖章的，应按照本章载明的格式提供“单位授权书”。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3.在以合同分包形式落实中小企业预留份额项目中，投标人除了要提供《中小企业声明函》，还需提供本协议。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二-12其他资格证明文件（若有）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二-12-①具备履行合同所必需设备和专业技术能力专项证明材料（若有）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现附上我方具备履行合同所必需的设备和专业技术能力的专项证明材料复印件（具体附后），上述证明材料真实有效，否则我方负全部责任。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1、招标文件要求投标人提供“具备履行合同所必需的设备和专业技术能力专项证明材料”的，投标人应按照招标文件规定在此项下提供相应证明材料复印件。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2、投标人提供的相应证明材料复印件均应符合：内容完整、清晰、整洁，并由投标人加盖其单位公章。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二-12-②招标文件规定的其他资格证明文件（若有）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除招标文件另有规定外，招标文件要求提交的除前述资格证明文件外的其他资格证明文件（若有）加盖投标人的单位公章后应在此项下提交。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三、投标保证金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1、在此项下提交的“投标保证金”材料可使用转账凭证复印件或从福建省政府采购网上公开信息系统中下载的有关原始页面的打印件。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2、投标保证金是否已提交的认定按照招标文件第三章规定执行。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封面格式(报价部分)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b/>
          <w:bCs/>
          <w:color w:val="auto"/>
          <w:sz w:val="78"/>
          <w:szCs w:val="78"/>
          <w:highlight w:val="none"/>
        </w:rPr>
      </w:pPr>
      <w:r>
        <w:rPr>
          <w:rFonts w:hint="eastAsia" w:ascii="宋体" w:hAnsi="宋体" w:eastAsia="宋体" w:cs="宋体"/>
          <w:b/>
          <w:bCs/>
          <w:color w:val="auto"/>
          <w:sz w:val="78"/>
          <w:szCs w:val="78"/>
          <w:highlight w:val="none"/>
        </w:rPr>
        <w:t>福建省政府采购投标文件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b/>
          <w:bCs/>
          <w:color w:val="auto"/>
          <w:sz w:val="78"/>
          <w:szCs w:val="78"/>
          <w:highlight w:val="none"/>
        </w:rPr>
      </w:pPr>
      <w:r>
        <w:rPr>
          <w:rFonts w:hint="eastAsia" w:ascii="宋体" w:hAnsi="宋体" w:eastAsia="宋体" w:cs="宋体"/>
          <w:b/>
          <w:bCs/>
          <w:color w:val="auto"/>
          <w:sz w:val="78"/>
          <w:szCs w:val="78"/>
          <w:highlight w:val="none"/>
        </w:rPr>
        <w:t>（报价部分）</w:t>
      </w:r>
    </w:p>
    <w:p>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bCs/>
          <w:color w:val="auto"/>
          <w:sz w:val="39"/>
          <w:szCs w:val="39"/>
          <w:highlight w:val="none"/>
        </w:rPr>
      </w:pPr>
      <w:r>
        <w:rPr>
          <w:rFonts w:hint="eastAsia" w:ascii="宋体" w:hAnsi="宋体" w:eastAsia="宋体" w:cs="宋体"/>
          <w:b/>
          <w:bCs/>
          <w:color w:val="auto"/>
          <w:sz w:val="39"/>
          <w:szCs w:val="39"/>
          <w:highlight w:val="none"/>
        </w:rPr>
        <w:t>（填写正本或副本）</w:t>
      </w:r>
    </w:p>
    <w:p>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（项目名称：（由投标人填写）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（备案编号：（由投标人填写）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（项目编号：（由投标人填写）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（所投采购包：（由投标人填写）</w:t>
      </w:r>
    </w:p>
    <w:p>
      <w:pPr>
        <w:keepNext w:val="0"/>
        <w:keepLines w:val="0"/>
        <w:widowControl/>
        <w:suppressLineNumbers w:val="0"/>
        <w:spacing w:after="240" w:afterAutospacing="0"/>
        <w:jc w:val="left"/>
        <w:rPr>
          <w:color w:val="auto"/>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投标人：（填写“全称”）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（由投标人填写）年（由投标人填写）月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索引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一、开标一览表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二、投标分项报价表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三、招标文件规定的价格扣除证明材料（若有）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四、招标文件规定的加分证明材料（若有）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一、开标一览表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货币及单位：人民币元</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2"/>
        <w:gridCol w:w="4026"/>
        <w:gridCol w:w="2013"/>
        <w:gridCol w:w="9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投标总价（大写金额）：</w:t>
            </w:r>
            <w:r>
              <w:rPr>
                <w:rFonts w:hint="eastAsia" w:ascii="宋体" w:hAnsi="宋体" w:eastAsia="宋体" w:cs="宋体"/>
                <w:color w:val="auto"/>
                <w:highlight w:val="none"/>
                <w:u w:val="single"/>
              </w:rPr>
              <w: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a.&gt;投标报价的明细：详见《投标分项报价表》。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b.&gt;招标文件规定的价格扣除证明材料（若有）：详见报价部分。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投标总价（大写金额）：</w:t>
            </w:r>
            <w:r>
              <w:rPr>
                <w:rFonts w:hint="eastAsia" w:ascii="宋体" w:hAnsi="宋体" w:eastAsia="宋体" w:cs="宋体"/>
                <w:color w:val="auto"/>
                <w:highlight w:val="none"/>
                <w:u w:val="single"/>
              </w:rPr>
              <w: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1.1投标人应按照本表格式填写所投的采购包的“投标报价”。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1.2本表中列示的“采购包”应与《投标分项报价表》中列示的“采购包”保持一致，即：若本表中列示的“采购包”为“1”时，《投标分项报价表》中列示的“采购包”亦应为“1”，以此类推。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1.3“大写金额”指“投标报价”应用“壹、贰、叁、肆、伍、陆、柒、捌、玖、拾、佰、仟、万、亿、元、角、分、零”等进行填写。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二、投标分项报价表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货币及单位：人民币元</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28"/>
        <w:gridCol w:w="1728"/>
        <w:gridCol w:w="2160"/>
        <w:gridCol w:w="1296"/>
        <w:gridCol w:w="1728"/>
        <w:gridCol w:w="3024"/>
        <w:gridCol w:w="1296"/>
        <w:gridCol w:w="3024"/>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单价（现场）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总价（现场）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1.4同一采购包中，“单价（现场）”×“数量”=“总价（现场）”，全部品目号“总价（现场）”的合计金额应与《开标一览表》中相应采购包列示的“投标总价”保持一致。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1.5若招标文件要求投标人对“备品备件价格、专用工具价格、技术服务费、安装调试费、检验培训费、运输费、保险费、税收”等进行报价的，请在本表的“备注”项下填写。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三、招标文件规定的价格扣除证明材料（若有）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三-1优先类节能产品、环境标志产品价格扣除证明材料（若有）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三-1-①优先类节能产品、环境标志产品统计表（价格扣除适用，若有）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货币及单位：人民币元</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4"/>
        <w:gridCol w:w="2085"/>
        <w:gridCol w:w="2605"/>
        <w:gridCol w:w="3649"/>
        <w:gridCol w:w="1563"/>
        <w:gridCol w:w="3648"/>
        <w:gridCol w:w="2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单价（现场）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总价（现场）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0" w:type="auto"/>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a.采购包内属于节能、环境标志产品的报价总金额：</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b.采购包投标总价（报价总金额）：</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c.“采购包内属于节能、环境标志产品的报价总金额”占“采购包投标总价（报价总金额）”的比例（以%列示）：</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1、对节能、环境标志产品计算价格扣除时，只依据电子投标文件“三-1-②优先类节能产品、环境标志产品证明材料（价格扣除适用，若有）”。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3.3投标人应按照招标文件要求认真统计、计算，否则评标委员会不予认定。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3.4若无节能、环境标志产品，不填写本表，否则，视为提供虚假材料。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三-1-②优先类节能产品、环境标志产品证明材料（价格扣除适用，若有）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三-2小型、微型企业产品等价格扣除证明材料（若有）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三-2-①中小企业声明函（价格扣除适用，若有）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中小企业声明函（货物）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 （标的名称）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w:t>
      </w:r>
      <w:r>
        <w:rPr>
          <w:rFonts w:hint="eastAsia" w:ascii="宋体" w:hAnsi="宋体" w:eastAsia="宋体" w:cs="宋体"/>
          <w:color w:val="auto"/>
          <w:sz w:val="21"/>
          <w:szCs w:val="21"/>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1、从业人员、营业收入、资产总额填报上一年度数据，无上一年度数据的新成立企业可不填报。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三-2-②小型、微型企业等证明材料（价格扣除适用，若有）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1、投标人应按照招标文件要求提供相应证明材料，证明材料应与《中小企业声明函》的内容相一致，否则视为《中小企业声明函》内容不真实。</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残疾人福利性单位声明函（价格扣除适用，若有）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）由本投标人承建的（填写“所投采购包、品目号”）工程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）由本投标人承接的（填写“所投采购包、品目号”）服务；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本投标人对上述声明的真实性负责。如有虚假，将依法承担相应责任。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备注：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1、请投标人按照实际情况编制填写本声明函，并在相应的（）中打“√”。</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2、若《残疾人福利性单位声明函》内容不真实，视为提供虚假材料。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监狱企业证明材料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三-3招标文件规定的其他价格扣除证明材料（若有）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四、招标文件规定的加分证明材料（若有）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四-1优先类节能产品、环境标志产品加分证明材料（若有）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四-1-①优先类节能产品、环境标志产品统计表（加分适用，若有）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货币及单位：人民币元</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74"/>
        <w:gridCol w:w="1975"/>
        <w:gridCol w:w="2469"/>
        <w:gridCol w:w="3456"/>
        <w:gridCol w:w="1481"/>
        <w:gridCol w:w="3456"/>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本采购包内属于节能、环境标志产品的情况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单价（现场）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总价（现场）</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认证种类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1、对节能、环境标志产品计算价格扣除时，只依据电子投标文件“四-1-②优先类节能产品、环境标志产品加分证明材料（加分适用，若有）”。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2、本表以采购包为单位，不同采购包请分别填写；同一采购包请按照其品目号顺序分别填写。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3、具体统计、计算：</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3.1若节能、环境标志产品仅是构成投标产品的部件、组件或零件，则该投标产品不享受鼓励优惠政策。同一品目中各认证证书不重复计算价格扣除。强制类节能产品不享受价格扣除。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3.2计算结果若除不尽，可四舍五入保留到小数点后两位。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3.3投标人应按照招标文件要求认真统计、计算，否则评标委员会不予认定。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3.4若无节能、环境标志产品，不填写本表，否则，视为提供虚假材料。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四-1-②优先类节能产品、环境标志产品证明材料（加分适用，若有）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四-2招标文件规定的其他加分证明材料（若有）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若投标人可享受招标文件规定的除“优先类节能产品、环境标志产品加分”外的其他加分优惠，则投标人应按照招标文件要求提供相应证明材料。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封面格式(技术商务部分)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b/>
          <w:bCs/>
          <w:color w:val="auto"/>
          <w:sz w:val="78"/>
          <w:szCs w:val="78"/>
          <w:highlight w:val="none"/>
        </w:rPr>
      </w:pPr>
      <w:r>
        <w:rPr>
          <w:rFonts w:hint="eastAsia" w:ascii="宋体" w:hAnsi="宋体" w:eastAsia="宋体" w:cs="宋体"/>
          <w:b/>
          <w:bCs/>
          <w:color w:val="auto"/>
          <w:sz w:val="78"/>
          <w:szCs w:val="78"/>
          <w:highlight w:val="none"/>
        </w:rPr>
        <w:t>福建省政府采购投标文件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b/>
          <w:bCs/>
          <w:color w:val="auto"/>
          <w:sz w:val="78"/>
          <w:szCs w:val="78"/>
          <w:highlight w:val="none"/>
        </w:rPr>
      </w:pPr>
      <w:r>
        <w:rPr>
          <w:rFonts w:hint="eastAsia" w:ascii="宋体" w:hAnsi="宋体" w:eastAsia="宋体" w:cs="宋体"/>
          <w:b/>
          <w:bCs/>
          <w:color w:val="auto"/>
          <w:sz w:val="78"/>
          <w:szCs w:val="78"/>
          <w:highlight w:val="none"/>
        </w:rPr>
        <w:t>（技术商务部分）</w:t>
      </w:r>
    </w:p>
    <w:p>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b/>
          <w:bCs/>
          <w:color w:val="auto"/>
          <w:sz w:val="39"/>
          <w:szCs w:val="39"/>
          <w:highlight w:val="none"/>
        </w:rPr>
      </w:pPr>
      <w:r>
        <w:rPr>
          <w:rFonts w:hint="eastAsia" w:ascii="宋体" w:hAnsi="宋体" w:eastAsia="宋体" w:cs="宋体"/>
          <w:b/>
          <w:bCs/>
          <w:color w:val="auto"/>
          <w:sz w:val="39"/>
          <w:szCs w:val="39"/>
          <w:highlight w:val="none"/>
        </w:rPr>
        <w:t>（填写正本或副本）</w:t>
      </w:r>
    </w:p>
    <w:p>
      <w:pPr>
        <w:keepNext w:val="0"/>
        <w:keepLines w:val="0"/>
        <w:widowControl/>
        <w:suppressLineNumbers w:val="0"/>
        <w:spacing w:after="240" w:afterAutospacing="0"/>
        <w:jc w:val="left"/>
        <w:rPr>
          <w:color w:val="auto"/>
          <w:highlight w:val="none"/>
        </w:rPr>
      </w:pP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r>
        <w:rPr>
          <w:rFonts w:ascii="宋体" w:hAnsi="宋体" w:eastAsia="宋体" w:cs="宋体"/>
          <w:color w:val="auto"/>
          <w:kern w:val="0"/>
          <w:sz w:val="24"/>
          <w:szCs w:val="24"/>
          <w:highlight w:val="none"/>
          <w:lang w:val="en-US" w:eastAsia="zh-CN" w:bidi="ar"/>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（项目名称：（由投标人填写）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（备案编号：（由投标人填写）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（项目编号：（由投标人填写）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（所投采购包：（由投标人填写）</w:t>
      </w:r>
    </w:p>
    <w:p>
      <w:pPr>
        <w:keepNext w:val="0"/>
        <w:keepLines w:val="0"/>
        <w:widowControl/>
        <w:suppressLineNumbers w:val="0"/>
        <w:spacing w:after="240" w:afterAutospacing="0"/>
        <w:jc w:val="left"/>
        <w:rPr>
          <w:color w:val="auto"/>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投标人：（填写“全称”）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（由投标人填写）年（由投标人填写）月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索引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一、标的说明一览表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二、技术和服务要求响应表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三、商务条件响应表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四、投标人提交的其他资料（若有）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技术商务部分中不得出现报价部分的全部或部分的投标报价信息（或组成资料），否则符合性审查不合格。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一、标的说明一览表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05"/>
        <w:gridCol w:w="3005"/>
        <w:gridCol w:w="3757"/>
        <w:gridCol w:w="2254"/>
        <w:gridCol w:w="3005"/>
        <w:gridCol w:w="2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投标标的</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来源地</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1.1“采购包”、“品目号”、“投标标的”及“数量”应与招标文件《采购标的一览表》中的有关内容（“采购包”、“品目号”、“采购标的”及“数量”）保持一致。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3、电子投标文件中涉及“投标标的”、“数量”、“规格”、“来源地”的内容若不一致，应以本表为准。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二、技术和服务要求响应表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83"/>
        <w:gridCol w:w="2383"/>
        <w:gridCol w:w="4767"/>
        <w:gridCol w:w="2979"/>
        <w:gridCol w:w="4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技术和服务要求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1.1“技术和服务要求”项下填写的内容应与招标文件第五章“技术和服务要求”的内容保持一致。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三、商务条件响应表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w:t>
      </w:r>
    </w:p>
    <w:tbl>
      <w:tblPr>
        <w:tblStyle w:val="11"/>
        <w:tblW w:w="17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58"/>
        <w:gridCol w:w="2658"/>
        <w:gridCol w:w="3323"/>
        <w:gridCol w:w="3323"/>
        <w:gridCol w:w="5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采购包</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品目号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商务条件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投标响应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是否偏离及说明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hint="eastAsia" w:ascii="宋体" w:hAnsi="宋体" w:eastAsia="宋体" w:cs="宋体"/>
                <w:color w:val="auto"/>
                <w:sz w:val="24"/>
                <w:szCs w:val="24"/>
                <w:highlight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1、本表应按照下列规定填写：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1.1“商务条件”项下填写的内容应与招标文件第五章“商务条件”的内容保持一致。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1.2“投标响应”项下应填写具体的响应内容并与“商务条件”项下填写的内容逐项对应；对“商务条件”项下涉及“≥或＞”、“≤或＜”及某个区间值范围内的内容，应填写具体的数值。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1.3“是否偏离及说明”项下应按下列规定填写：优于的，填写“正偏离”；符合的，填写“无偏离”；低于的，填写“负偏离”。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fill="FFFFFF"/>
        </w:rPr>
        <w:t>四、投标人提交的其他资料（若有）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1、招标文件要求提交的除“资格及资信证明部分”、“报价部分”外的其他证明材料或资料加盖投标人的单位公章后应在此项下提交。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2、招标文件要求投标人提供方案（包括但不限于：组织、实施、技术、服务方案等）的，投标人应在此项下提交。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3、除招标文件另有规定外，投标人认为需要提交的其他证明材料或资料加盖投标人的单位公章后应在此项下提交。</w:t>
      </w:r>
    </w:p>
    <w:p>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NjQ0ZWZmN2U4NWYyMGNhZWRiNTU1MDBjOWRhYzgifQ=="/>
  </w:docVars>
  <w:rsids>
    <w:rsidRoot w:val="0E840EFC"/>
    <w:rsid w:val="04FB0622"/>
    <w:rsid w:val="0E840EFC"/>
    <w:rsid w:val="0FD66A0A"/>
    <w:rsid w:val="18736C61"/>
    <w:rsid w:val="198B234D"/>
    <w:rsid w:val="1C93342E"/>
    <w:rsid w:val="2B0C276B"/>
    <w:rsid w:val="2E891013"/>
    <w:rsid w:val="3BF22EB5"/>
    <w:rsid w:val="3C7F70D3"/>
    <w:rsid w:val="4C8102EA"/>
    <w:rsid w:val="5BD15E36"/>
    <w:rsid w:val="5CBC66AB"/>
    <w:rsid w:val="603E2C7E"/>
    <w:rsid w:val="623C045C"/>
    <w:rsid w:val="645667E8"/>
    <w:rsid w:val="67694A84"/>
    <w:rsid w:val="754461E9"/>
    <w:rsid w:val="782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w:basedOn w:val="1"/>
    <w:next w:val="1"/>
    <w:qFormat/>
    <w:uiPriority w:val="0"/>
    <w:pPr>
      <w:spacing w:after="120"/>
    </w:pPr>
    <w:rPr>
      <w:rFonts w:ascii="Calibri" w:hAnsi="Calibri"/>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70586</Words>
  <Characters>73631</Characters>
  <Lines>0</Lines>
  <Paragraphs>0</Paragraphs>
  <TotalTime>9</TotalTime>
  <ScaleCrop>false</ScaleCrop>
  <LinksUpToDate>false</LinksUpToDate>
  <CharactersWithSpaces>74513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2023-04-14T09:52:00Z</dcterms:created>
  <dc:creator>FanShuZhen</dc:creator>
  <cp:lastModifiedBy>FanShuZhen</cp:lastModifiedBy>
  <dcterms:modified xsi:type="dcterms:W3CDTF">2023-04-19T09:24:53Z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963F5C60FA43458FAD3B3CC4755C2092_11</vt:lpwstr>
  </property>
</Properties>
</file>