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2024年福建省立医院</w:t>
      </w:r>
      <w:r>
        <w:rPr>
          <w:rFonts w:hint="eastAsia" w:ascii="仿宋" w:hAnsi="仿宋" w:eastAsia="仿宋"/>
          <w:sz w:val="30"/>
          <w:szCs w:val="30"/>
          <w:highlight w:val="none"/>
          <w:u w:val="none"/>
          <w:lang w:val="en-US" w:eastAsia="zh-CN"/>
        </w:rPr>
        <w:t>关节、脊柱微创手术</w:t>
      </w:r>
      <w:r>
        <w:rPr>
          <w:rFonts w:hint="eastAsia" w:ascii="仿宋" w:hAnsi="仿宋" w:eastAsia="仿宋"/>
          <w:sz w:val="30"/>
          <w:szCs w:val="30"/>
          <w:u w:val="none"/>
          <w:lang w:val="en-US" w:eastAsia="zh-CN"/>
        </w:rPr>
        <w:t>专项进修</w:t>
      </w:r>
      <w:r>
        <w:rPr>
          <w:rFonts w:hint="eastAsia" w:ascii="仿宋" w:hAnsi="仿宋" w:eastAsia="仿宋"/>
          <w:sz w:val="30"/>
          <w:szCs w:val="30"/>
          <w:lang w:val="en-US" w:eastAsia="zh-CN"/>
        </w:rPr>
        <w:t>招生简章</w:t>
      </w:r>
    </w:p>
    <w:p>
      <w:pPr>
        <w:numPr>
          <w:ilvl w:val="0"/>
          <w:numId w:val="0"/>
        </w:num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一、科室介绍</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福建省立医院骨科始创于1976年，骨一科直接继承原骨科的人员与设备，现有高档次专业病床50张，专科医师14人，其中主任医师6人（其中博士研究生导师1人，硕士研究生导师5人），副主任医师6人（均为硕士研究生导师），主治医师1人，住院医师1人；所有医师均为硕士以上学历，其中博士以上学历9人；多人多次先后往美国、德国、日本及香港知名医院进修学习，具备科学的人员配备，和优秀的团队协作。</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临床医疗：我科在骨科领域处于省内领先水平，在国内率先开展脊柱、关节等大型手术；脊柱与关节疾病的诊治是我科的优势项目，平均每年完成各种关节置换手术300余台，各种关节镜下微创手术300余台，各种复杂脊柱手术500余台，对于复杂的人工髋、膝、肩、肘关节置换术、各种人工关节翻修术及高龄、合并复杂基础疾病患者手术具有丰富经验和成熟技术，在省内较早开展各种关节、脊柱微创手术，复杂脊柱畸形矫正术，脊柱肿瘤全椎体切除术以及四肢肿瘤保肢手术，均取得良好疗效，目前各种恶性骨肿瘤治疗后各种存活率指标达到省内领先水平。目前开展的通道微创脊椎融合、微创椎间盘摘除术大大减少了患者手术创伤，缩短了住院时间。</w:t>
      </w:r>
    </w:p>
    <w:p>
      <w:pPr>
        <w:numPr>
          <w:ilvl w:val="0"/>
          <w:numId w:val="1"/>
        </w:num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学员要求</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1.学历背景：进修医师应具备正规医学院校骨科专业的本科及以上学历，且已取得相应学位。</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2.取得相应专业资格证书、执业证书。</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3.工作经验：进修医师应具备至少一年的骨科相关工作经验，包括但不限于骨科病房、门诊、急诊、手术室等。</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4.理论实践：进修医师应具备扎实的骨科理论知识，掌握常见骨科疾病的诊断、治疗及康复原则，同时具备一定的临床实践能力。</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5.专业技能：进修医师应熟练掌握常见骨科操作技能及无菌观念，如关节穿刺、骨折复位固定、石膏固定等，并具备一定的临床应变能力。</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6.思想作风：进修医师应具备良好的医德医风，尊重患者，关爱生命，积极为患者服务，努力提高自身的专业水平。</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7.团队合作：进修医师应具备良好的团队协作精神，能够与导师、同事及其他医护人员保持良好的沟通与合作，共同为患者提供优质的医疗服务。</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8.学习态度：进修医师应具备良好的学习态度，能够在进修期间认真学习、刻苦钻研，努力提高自身的业务能力。</w:t>
      </w:r>
    </w:p>
    <w:p>
      <w:pPr>
        <w:numPr>
          <w:ilvl w:val="0"/>
          <w:numId w:val="0"/>
        </w:numPr>
        <w:ind w:leftChars="0"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9.健康状况：进修医师应具备良好的身体素质和心理素质，能够胜任骨科临床工作的要求。</w:t>
      </w:r>
    </w:p>
    <w:p>
      <w:pPr>
        <w:numPr>
          <w:ilvl w:val="0"/>
          <w:numId w:val="0"/>
        </w:numPr>
        <w:ind w:leftChars="0"/>
        <w:rPr>
          <w:rFonts w:hint="eastAsia" w:ascii="仿宋" w:hAnsi="仿宋" w:eastAsia="仿宋"/>
          <w:b/>
          <w:bCs/>
          <w:sz w:val="24"/>
          <w:szCs w:val="24"/>
          <w:lang w:val="en-US" w:eastAsia="zh-CN"/>
        </w:rPr>
      </w:pPr>
      <w:r>
        <w:rPr>
          <w:rFonts w:hint="eastAsia" w:ascii="仿宋" w:hAnsi="仿宋" w:eastAsia="仿宋"/>
          <w:sz w:val="24"/>
          <w:szCs w:val="24"/>
          <w:lang w:val="en-US" w:eastAsia="zh-CN"/>
        </w:rPr>
        <w:t>三、</w:t>
      </w:r>
      <w:r>
        <w:rPr>
          <w:rFonts w:hint="eastAsia" w:ascii="仿宋" w:hAnsi="仿宋" w:eastAsia="仿宋"/>
          <w:b/>
          <w:bCs/>
          <w:sz w:val="24"/>
          <w:szCs w:val="24"/>
          <w:lang w:val="en-US" w:eastAsia="zh-CN"/>
        </w:rPr>
        <w:t>培训目标</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1.提升骨科微创手术技能：通过系统的理论学习和实践操作，使进修生掌握骨科微创手术的基本原理、操作技巧和手术流程，提高其手术技能水平。</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2.增强骨科微创手术安全意识：在培训过程中，强调手术安全的重要性，使进修生树立正确的手术观念，增强安全意识，降低手术风险。</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3.丰富骨科微创手术经验：通过参与不同类型的骨科微创手术，使进修生在实践中积累经验，提高应对各种手术情况的能力。</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4.培养骨科微创手术团队协作能力：在培训过程中，要求进修生与手术团队密切配合，共同完成手术任务，提高团队协作能力。</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5.提高骨科微创手术教学与科研水平：鼓励进修生参与教学和科研活动，提高其教学和科研能力，为今后的骨科微创手术发展提供支持。</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6.拓宽骨科微创手术知识面：通过培训，使进修生了解骨科微创手术领域的前沿动态、新技术、新理念，拓宽知识面，提高自身专业素养。</w:t>
      </w:r>
    </w:p>
    <w:p>
      <w:pPr>
        <w:widowControl w:val="0"/>
        <w:numPr>
          <w:ilvl w:val="0"/>
          <w:numId w:val="0"/>
        </w:numPr>
        <w:jc w:val="both"/>
        <w:rPr>
          <w:rFonts w:hint="eastAsia" w:ascii="仿宋" w:hAnsi="仿宋" w:eastAsia="仿宋"/>
          <w:sz w:val="24"/>
          <w:szCs w:val="24"/>
          <w:lang w:val="en-US" w:eastAsia="zh-CN"/>
        </w:rPr>
      </w:pPr>
    </w:p>
    <w:p>
      <w:pPr>
        <w:numPr>
          <w:ilvl w:val="0"/>
          <w:numId w:val="0"/>
        </w:numPr>
        <w:ind w:leftChars="0"/>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四、培训内容及方式</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1.培训内容</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骨科微创手术的理论知识涉及广泛，需要学员全面掌握。在微创关节置换方面，学员需要了解关节置换的适应症、禁忌症以及手术操作流程。此外，对于术前规划、手术方式选择以及术后康复等方面的知识也需要学员深入了解。在微创关节镜治疗方面，学员需要掌握关节镜的基本原理、手术操作技巧以及关节镜治疗的适应症和禁忌症。同时，学员还需要了解关节镜的设备和器械使用方法。在脊柱微创手术（如UBE）治疗方面，学员需要掌握手术的原理、操作技巧以及手术适应症和禁忌症。此外，对于脊柱解剖、影像诊断以及术后康复等方面的知识也需要学员掌握。骨科微创手术进修生招生培训对于提高学员的微创手术技能具有重要意义。通过全面的理论知识和实践技能的学习，学员可以更好地掌握微创手术的技巧和方法，提高手术效果和患者满意度。同时，培训方式的多样化可以提高学员的学习效果和实践能力，为学员未来的职业发展打下坚实的基础。</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2.培训方式</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首先，理论通过课堂讲解、案例分析以及专题讲座等方式进行。这些方式可以帮助学员全面了解微创手术的理论知识，提高学员的理论素养。其次，实践操作通过手术观摩、模拟手术以及真实案例操作等方式进行。这些方式可以让学员在实际操作中掌握微创手术的技巧和方法，提高学员的实践能力。最后，采用导师制的方式进行。导师应该具有丰富的微创手术经验和教学经验，能够指导学员进行实际操作并纠正学员的错误。</w:t>
      </w:r>
    </w:p>
    <w:p>
      <w:pPr>
        <w:widowControl w:val="0"/>
        <w:numPr>
          <w:ilvl w:val="0"/>
          <w:numId w:val="0"/>
        </w:numPr>
        <w:jc w:val="both"/>
        <w:rPr>
          <w:rFonts w:hint="eastAsia" w:ascii="仿宋" w:hAnsi="仿宋" w:eastAsia="仿宋"/>
          <w:sz w:val="24"/>
          <w:szCs w:val="24"/>
          <w:lang w:val="en-US" w:eastAsia="zh-CN"/>
        </w:rPr>
      </w:pPr>
    </w:p>
    <w:p>
      <w:pPr>
        <w:numPr>
          <w:ilvl w:val="0"/>
          <w:numId w:val="0"/>
        </w:numPr>
        <w:ind w:leftChars="0"/>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五、培训时长及招收月份</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1.培训时长：6个月或1年</w:t>
      </w:r>
    </w:p>
    <w:p>
      <w:pPr>
        <w:keepNext w:val="0"/>
        <w:keepLines w:val="0"/>
        <w:pageBreakBefore w:val="0"/>
        <w:widowControl w:val="0"/>
        <w:numPr>
          <w:ilvl w:val="0"/>
          <w:numId w:val="0"/>
        </w:numPr>
        <w:kinsoku/>
        <w:wordWrap/>
        <w:overflowPunct/>
        <w:topLinePunct w:val="0"/>
        <w:autoSpaceDE/>
        <w:autoSpaceDN/>
        <w:bidi w:val="0"/>
        <w:snapToGrid w:val="0"/>
        <w:spacing w:line="30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2.招收月份：不限月份</w:t>
      </w:r>
      <w:bookmarkStart w:id="0" w:name="_GoBack"/>
      <w:bookmarkEnd w:id="0"/>
    </w:p>
    <w:p>
      <w:pPr>
        <w:numPr>
          <w:ilvl w:val="0"/>
          <w:numId w:val="0"/>
        </w:numP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六、报名流程</w:t>
      </w:r>
    </w:p>
    <w:p>
      <w:pPr>
        <w:spacing w:line="40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1.报名方式：下载并填写《福建省立医院专项进修项目申请表》（附件，下载地址：福建省立医院官网-行政管理-毕业后教育-</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"https://www.fjsl.com.cn/node/272.jspx" </w:instrText>
      </w:r>
      <w:r>
        <w:rPr>
          <w:rFonts w:hint="eastAsia" w:ascii="仿宋" w:hAnsi="仿宋" w:eastAsia="仿宋"/>
          <w:sz w:val="24"/>
          <w:szCs w:val="24"/>
          <w:lang w:val="en-US" w:eastAsia="zh-CN"/>
        </w:rPr>
        <w:fldChar w:fldCharType="separate"/>
      </w:r>
      <w:r>
        <w:rPr>
          <w:rFonts w:hint="eastAsia" w:ascii="仿宋" w:hAnsi="仿宋" w:eastAsia="仿宋"/>
          <w:sz w:val="24"/>
          <w:szCs w:val="24"/>
          <w:lang w:val="en-US" w:eastAsia="zh-CN"/>
        </w:rPr>
        <w:t>进修申请-专</w:t>
      </w:r>
      <w:r>
        <w:rPr>
          <w:rFonts w:hint="eastAsia" w:ascii="仿宋" w:hAnsi="仿宋" w:eastAsia="仿宋"/>
          <w:sz w:val="24"/>
          <w:szCs w:val="24"/>
          <w:lang w:val="en-US" w:eastAsia="zh-CN"/>
        </w:rPr>
        <w:fldChar w:fldCharType="end"/>
      </w:r>
      <w:r>
        <w:rPr>
          <w:rFonts w:hint="eastAsia" w:ascii="仿宋" w:hAnsi="仿宋" w:eastAsia="仿宋"/>
          <w:sz w:val="24"/>
          <w:szCs w:val="24"/>
          <w:lang w:val="en-US" w:eastAsia="zh-CN"/>
        </w:rPr>
        <w:t>项进修项目，网址：</w:t>
      </w:r>
      <w:r>
        <w:rPr>
          <w:rFonts w:hint="eastAsia" w:ascii="仿宋" w:hAnsi="仿宋" w:eastAsia="仿宋"/>
          <w:sz w:val="24"/>
          <w:szCs w:val="24"/>
          <w:lang w:val="en-US" w:eastAsia="zh-CN"/>
        </w:rPr>
        <w:fldChar w:fldCharType="begin"/>
      </w:r>
      <w:r>
        <w:rPr>
          <w:rFonts w:hint="eastAsia" w:ascii="仿宋" w:hAnsi="仿宋" w:eastAsia="仿宋"/>
          <w:sz w:val="24"/>
          <w:szCs w:val="24"/>
          <w:lang w:val="en-US" w:eastAsia="zh-CN"/>
        </w:rPr>
        <w:instrText xml:space="preserve"> HYPERLINK "https://www.fjsl.com.cn/node/271.jspx" </w:instrText>
      </w:r>
      <w:r>
        <w:rPr>
          <w:rFonts w:hint="eastAsia" w:ascii="仿宋" w:hAnsi="仿宋" w:eastAsia="仿宋"/>
          <w:sz w:val="24"/>
          <w:szCs w:val="24"/>
          <w:lang w:val="en-US" w:eastAsia="zh-CN"/>
        </w:rPr>
        <w:fldChar w:fldCharType="separate"/>
      </w:r>
      <w:r>
        <w:rPr>
          <w:rStyle w:val="4"/>
          <w:rFonts w:hint="eastAsia" w:ascii="仿宋" w:hAnsi="仿宋" w:eastAsia="仿宋"/>
          <w:sz w:val="24"/>
          <w:szCs w:val="24"/>
          <w:lang w:val="en-US" w:eastAsia="zh-CN"/>
        </w:rPr>
        <w:t>https://www.fjsl.com.cn/node/271.jspx</w:t>
      </w:r>
      <w:r>
        <w:rPr>
          <w:rFonts w:hint="eastAsia" w:ascii="仿宋" w:hAnsi="仿宋" w:eastAsia="仿宋"/>
          <w:sz w:val="24"/>
          <w:szCs w:val="24"/>
          <w:lang w:val="en-US" w:eastAsia="zh-CN"/>
        </w:rPr>
        <w:fldChar w:fldCharType="end"/>
      </w:r>
      <w:r>
        <w:rPr>
          <w:rFonts w:hint="eastAsia" w:ascii="仿宋" w:hAnsi="仿宋" w:eastAsia="仿宋"/>
          <w:sz w:val="24"/>
          <w:szCs w:val="24"/>
          <w:lang w:val="en-US" w:eastAsia="zh-CN"/>
        </w:rPr>
        <w:t xml:space="preserve"> ）原单位盖章后扫描发送至fjslyjb@126.com，邮件主题为“关节、脊柱微创手术专项进修+学员姓名+单位名称”。欢迎电话或邮件咨询。</w:t>
      </w:r>
    </w:p>
    <w:p>
      <w:pPr>
        <w:numPr>
          <w:ilvl w:val="0"/>
          <w:numId w:val="0"/>
        </w:numPr>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2.学员发送电子邮件后，我院继教办将发送进修通知到学员电子邮箱，请注意查收，学员按电子邮件准备报到材料，按时到继教办办理进修手续。</w:t>
      </w:r>
    </w:p>
    <w:p>
      <w:pPr>
        <w:numPr>
          <w:ilvl w:val="0"/>
          <w:numId w:val="0"/>
        </w:numPr>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3.联系方式：临床科室：</w:t>
      </w:r>
      <w:r>
        <w:rPr>
          <w:rFonts w:hint="eastAsia" w:ascii="仿宋" w:hAnsi="仿宋" w:eastAsia="仿宋"/>
          <w:sz w:val="24"/>
          <w:szCs w:val="24"/>
          <w:highlight w:val="none"/>
          <w:lang w:val="en-US" w:eastAsia="zh-CN"/>
        </w:rPr>
        <w:t>骨一科059188217191</w:t>
      </w:r>
      <w:r>
        <w:rPr>
          <w:rFonts w:hint="eastAsia" w:ascii="仿宋" w:hAnsi="仿宋" w:eastAsia="仿宋"/>
          <w:sz w:val="24"/>
          <w:szCs w:val="24"/>
          <w:lang w:val="en-US" w:eastAsia="zh-CN"/>
        </w:rPr>
        <w:t xml:space="preserve"> 继教办:059188216022（林老师）。</w:t>
      </w:r>
    </w:p>
    <w:p>
      <w:pPr>
        <w:numPr>
          <w:ilvl w:val="0"/>
          <w:numId w:val="0"/>
        </w:numPr>
        <w:rPr>
          <w:rFonts w:hint="eastAsia" w:ascii="仿宋" w:hAnsi="仿宋" w:eastAsia="仿宋"/>
          <w:sz w:val="24"/>
          <w:szCs w:val="24"/>
          <w:highlight w:val="yellow"/>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0BB37"/>
    <w:multiLevelType w:val="singleLevel"/>
    <w:tmpl w:val="4FA0BB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DQ3YjllYmIxNGQ3YmJhZjM4ZWNhYzgxNWY3YmY0ODMifQ=="/>
  </w:docVars>
  <w:rsids>
    <w:rsidRoot w:val="00000000"/>
    <w:rsid w:val="02755C0C"/>
    <w:rsid w:val="0DBC590A"/>
    <w:rsid w:val="13242890"/>
    <w:rsid w:val="170F561C"/>
    <w:rsid w:val="18230E41"/>
    <w:rsid w:val="20481F59"/>
    <w:rsid w:val="42D42091"/>
    <w:rsid w:val="60CA0B0B"/>
    <w:rsid w:val="74A621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autoRedefine/>
    <w:qFormat/>
    <w:uiPriority w:val="0"/>
    <w:pPr>
      <w:widowControl w:val="0"/>
      <w:jc w:val="both"/>
    </w:pPr>
    <w:rPr>
      <w:rFonts w:ascii="Times New Roman" w:hAnsi="Times New Roman" w:eastAsia="宋体" w:cs="Times New Roman"/>
      <w:kern w:val="0"/>
      <w:sz w:val="16"/>
      <w:szCs w:val="16"/>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默认段落字体1"/>
    <w:link w:val="1"/>
    <w:semiHidden/>
    <w:uiPriority w:val="0"/>
  </w:style>
  <w:style w:type="table" w:customStyle="1" w:styleId="6">
    <w:name w:val="普通表格1"/>
    <w:semiHidden/>
    <w:uiPriority w:val="0"/>
  </w:style>
  <w:style w:type="paragraph" w:customStyle="1" w:styleId="7">
    <w:name w:val="普通(网站)1"/>
    <w:basedOn w:val="1"/>
    <w:uiPriority w:val="0"/>
    <w:pPr>
      <w:spacing w:before="100" w:beforeAutospacing="1" w:after="100" w:afterAutospacing="1"/>
      <w:ind w:left="0" w:right="0"/>
      <w:jc w:val="left"/>
    </w:pPr>
    <w:rPr>
      <w:kern w:val="0"/>
      <w:sz w:val="24"/>
      <w:lang w:val="en-US" w:eastAsia="zh-CN" w:bidi="ar"/>
    </w:rPr>
  </w:style>
  <w:style w:type="character" w:customStyle="1" w:styleId="8">
    <w:name w:val="要点1"/>
    <w:basedOn w:val="5"/>
    <w:link w:val="1"/>
    <w:uiPriority w:val="0"/>
    <w:rPr>
      <w:b/>
    </w:rPr>
  </w:style>
  <w:style w:type="character" w:customStyle="1" w:styleId="9">
    <w:name w:val="超链接1"/>
    <w:basedOn w:val="5"/>
    <w:link w:val="1"/>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2024-03-05T03:26:00Z</dcterms:created>
  <dc:creator>Lenovo</dc:creator>
  <cp:lastModifiedBy>Lenovo</cp:lastModifiedBy>
  <dcterms:modified xsi:type="dcterms:W3CDTF">2024-03-11T00:53:54Z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8F71FE4F691C4B9D80D5DAB2A2161AAE_12</vt:lpwstr>
  </property>
</Properties>
</file>