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626DA">
      <w:pPr>
        <w:pStyle w:val="32"/>
        <w:adjustRightInd w:val="0"/>
        <w:snapToGrid w:val="0"/>
        <w:spacing w:line="360" w:lineRule="auto"/>
        <w:rPr>
          <w:rFonts w:hint="default" w:ascii="宋体" w:hAnsi="宋体" w:eastAsia="宋体" w:cs="宋体"/>
          <w:color w:val="auto"/>
          <w:sz w:val="24"/>
          <w:szCs w:val="24"/>
        </w:rPr>
      </w:pPr>
    </w:p>
    <w:p w14:paraId="296E0CC1">
      <w:pPr>
        <w:pStyle w:val="32"/>
        <w:adjustRightInd w:val="0"/>
        <w:snapToGrid w:val="0"/>
        <w:spacing w:line="360" w:lineRule="auto"/>
        <w:rPr>
          <w:rFonts w:hint="default" w:ascii="宋体" w:hAnsi="宋体" w:eastAsia="宋体" w:cs="宋体"/>
          <w:color w:val="auto"/>
          <w:sz w:val="24"/>
          <w:szCs w:val="24"/>
        </w:rPr>
      </w:pPr>
    </w:p>
    <w:p w14:paraId="03F53A65">
      <w:pPr>
        <w:pStyle w:val="32"/>
        <w:adjustRightInd w:val="0"/>
        <w:snapToGrid w:val="0"/>
        <w:jc w:val="center"/>
        <w:outlineLvl w:val="2"/>
        <w:rPr>
          <w:rFonts w:ascii="宋体" w:hAnsi="宋体" w:eastAsia="宋体" w:cs="宋体"/>
          <w:b/>
          <w:color w:val="auto"/>
          <w:sz w:val="52"/>
          <w:szCs w:val="52"/>
        </w:rPr>
      </w:pPr>
      <w:r>
        <w:rPr>
          <w:rFonts w:ascii="宋体" w:hAnsi="宋体" w:eastAsia="宋体" w:cs="宋体"/>
          <w:b/>
          <w:color w:val="auto"/>
          <w:sz w:val="52"/>
          <w:szCs w:val="52"/>
        </w:rPr>
        <w:t>2025年度工会会员福利慰问品</w:t>
      </w:r>
    </w:p>
    <w:p w14:paraId="6DC6B45B">
      <w:pPr>
        <w:pStyle w:val="32"/>
        <w:adjustRightInd w:val="0"/>
        <w:snapToGrid w:val="0"/>
        <w:jc w:val="center"/>
        <w:outlineLvl w:val="2"/>
        <w:rPr>
          <w:rFonts w:ascii="宋体" w:hAnsi="宋体" w:eastAsia="宋体" w:cs="宋体"/>
          <w:b/>
          <w:color w:val="auto"/>
          <w:sz w:val="52"/>
          <w:szCs w:val="52"/>
        </w:rPr>
      </w:pPr>
      <w:r>
        <w:rPr>
          <w:rFonts w:ascii="宋体" w:hAnsi="宋体" w:eastAsia="宋体" w:cs="宋体"/>
          <w:b/>
          <w:color w:val="auto"/>
          <w:sz w:val="52"/>
          <w:szCs w:val="52"/>
        </w:rPr>
        <w:t>遴选供应商项目</w:t>
      </w:r>
    </w:p>
    <w:p w14:paraId="7FAAE5A2">
      <w:pPr>
        <w:pStyle w:val="32"/>
        <w:adjustRightInd w:val="0"/>
        <w:snapToGrid w:val="0"/>
        <w:jc w:val="center"/>
        <w:outlineLvl w:val="2"/>
        <w:rPr>
          <w:rFonts w:hint="default" w:ascii="宋体" w:hAnsi="宋体" w:eastAsia="宋体" w:cs="宋体"/>
          <w:b/>
          <w:color w:val="auto"/>
          <w:sz w:val="52"/>
          <w:szCs w:val="52"/>
        </w:rPr>
      </w:pPr>
    </w:p>
    <w:p w14:paraId="3E30F317">
      <w:pPr>
        <w:pStyle w:val="32"/>
        <w:adjustRightInd w:val="0"/>
        <w:snapToGrid w:val="0"/>
        <w:spacing w:line="360" w:lineRule="auto"/>
        <w:jc w:val="center"/>
        <w:outlineLvl w:val="2"/>
        <w:rPr>
          <w:rFonts w:hint="default" w:ascii="宋体" w:hAnsi="宋体" w:eastAsia="宋体" w:cs="宋体"/>
          <w:b/>
          <w:color w:val="auto"/>
          <w:sz w:val="72"/>
          <w:szCs w:val="72"/>
        </w:rPr>
      </w:pPr>
      <w:r>
        <w:rPr>
          <w:rFonts w:ascii="宋体" w:hAnsi="宋体" w:eastAsia="宋体" w:cs="宋体"/>
          <w:b/>
          <w:color w:val="auto"/>
          <w:sz w:val="72"/>
          <w:szCs w:val="72"/>
        </w:rPr>
        <w:t>公开招标文件</w:t>
      </w:r>
    </w:p>
    <w:p w14:paraId="7872EDD5">
      <w:pPr>
        <w:pStyle w:val="32"/>
        <w:adjustRightInd w:val="0"/>
        <w:snapToGrid w:val="0"/>
        <w:spacing w:line="360" w:lineRule="auto"/>
        <w:jc w:val="center"/>
        <w:outlineLvl w:val="2"/>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eastAsia="zh-CN"/>
        </w:rPr>
        <w:t>（预公告版）</w:t>
      </w:r>
    </w:p>
    <w:p w14:paraId="498E50A4">
      <w:pPr>
        <w:pStyle w:val="32"/>
        <w:adjustRightInd w:val="0"/>
        <w:snapToGrid w:val="0"/>
        <w:spacing w:line="360" w:lineRule="auto"/>
        <w:jc w:val="center"/>
        <w:outlineLvl w:val="2"/>
        <w:rPr>
          <w:rFonts w:hint="default" w:ascii="宋体" w:hAnsi="宋体" w:eastAsia="宋体" w:cs="宋体"/>
          <w:b/>
          <w:color w:val="auto"/>
          <w:sz w:val="32"/>
          <w:szCs w:val="32"/>
        </w:rPr>
      </w:pPr>
    </w:p>
    <w:p w14:paraId="72032920">
      <w:pPr>
        <w:pStyle w:val="32"/>
        <w:adjustRightInd w:val="0"/>
        <w:snapToGrid w:val="0"/>
        <w:spacing w:line="360" w:lineRule="auto"/>
        <w:jc w:val="center"/>
        <w:outlineLvl w:val="2"/>
        <w:rPr>
          <w:rFonts w:hint="default" w:ascii="宋体" w:hAnsi="宋体" w:eastAsia="宋体" w:cs="宋体"/>
          <w:b/>
          <w:color w:val="auto"/>
          <w:sz w:val="32"/>
          <w:szCs w:val="32"/>
        </w:rPr>
      </w:pPr>
    </w:p>
    <w:p w14:paraId="6DF7DA44">
      <w:pPr>
        <w:pStyle w:val="32"/>
        <w:adjustRightInd w:val="0"/>
        <w:snapToGrid w:val="0"/>
        <w:spacing w:line="360" w:lineRule="auto"/>
        <w:jc w:val="center"/>
        <w:outlineLvl w:val="2"/>
        <w:rPr>
          <w:rFonts w:hint="eastAsia" w:ascii="宋体" w:hAnsi="宋体" w:eastAsia="宋体" w:cs="宋体"/>
          <w:color w:val="auto"/>
          <w:sz w:val="32"/>
          <w:szCs w:val="32"/>
          <w:lang w:eastAsia="zh-CN"/>
        </w:rPr>
      </w:pPr>
      <w:r>
        <w:rPr>
          <w:rFonts w:ascii="宋体" w:hAnsi="宋体" w:eastAsia="宋体" w:cs="宋体"/>
          <w:b/>
          <w:color w:val="auto"/>
          <w:sz w:val="32"/>
          <w:szCs w:val="32"/>
        </w:rPr>
        <w:t>项目名称：</w:t>
      </w:r>
      <w:r>
        <w:rPr>
          <w:rFonts w:hint="eastAsia" w:ascii="宋体" w:hAnsi="宋体" w:eastAsia="宋体" w:cs="宋体"/>
          <w:b/>
          <w:color w:val="auto"/>
          <w:sz w:val="32"/>
          <w:szCs w:val="32"/>
          <w:lang w:eastAsia="zh-CN"/>
        </w:rPr>
        <w:t>2025年度工会会员福利慰问品遴选供应商项目</w:t>
      </w:r>
    </w:p>
    <w:p w14:paraId="579170D3">
      <w:pPr>
        <w:pStyle w:val="32"/>
        <w:adjustRightInd w:val="0"/>
        <w:snapToGrid w:val="0"/>
        <w:spacing w:line="360" w:lineRule="auto"/>
        <w:ind w:firstLine="321" w:firstLineChars="100"/>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项目编号：FJLQ20240352</w:t>
      </w:r>
    </w:p>
    <w:p w14:paraId="240C6349">
      <w:pPr>
        <w:pStyle w:val="32"/>
        <w:adjustRightInd w:val="0"/>
        <w:snapToGrid w:val="0"/>
        <w:spacing w:line="360" w:lineRule="auto"/>
        <w:jc w:val="center"/>
        <w:outlineLvl w:val="2"/>
        <w:rPr>
          <w:rFonts w:hint="default" w:ascii="宋体" w:hAnsi="宋体" w:eastAsia="宋体" w:cs="宋体"/>
          <w:b/>
          <w:color w:val="auto"/>
          <w:sz w:val="32"/>
          <w:szCs w:val="32"/>
        </w:rPr>
      </w:pPr>
    </w:p>
    <w:p w14:paraId="10BAB61E">
      <w:pPr>
        <w:pStyle w:val="32"/>
        <w:adjustRightInd w:val="0"/>
        <w:snapToGrid w:val="0"/>
        <w:spacing w:line="360" w:lineRule="auto"/>
        <w:jc w:val="center"/>
        <w:outlineLvl w:val="2"/>
        <w:rPr>
          <w:rFonts w:hint="default" w:ascii="宋体" w:hAnsi="宋体" w:eastAsia="宋体" w:cs="宋体"/>
          <w:b/>
          <w:color w:val="auto"/>
          <w:sz w:val="32"/>
          <w:szCs w:val="32"/>
        </w:rPr>
      </w:pPr>
    </w:p>
    <w:p w14:paraId="708BFE87">
      <w:pPr>
        <w:pStyle w:val="32"/>
        <w:adjustRightInd w:val="0"/>
        <w:snapToGrid w:val="0"/>
        <w:spacing w:line="360" w:lineRule="auto"/>
        <w:jc w:val="center"/>
        <w:outlineLvl w:val="2"/>
        <w:rPr>
          <w:rFonts w:hint="default" w:ascii="宋体" w:hAnsi="宋体" w:eastAsia="宋体" w:cs="宋体"/>
          <w:b/>
          <w:color w:val="auto"/>
          <w:sz w:val="32"/>
          <w:szCs w:val="32"/>
        </w:rPr>
      </w:pPr>
    </w:p>
    <w:p w14:paraId="36F3B587">
      <w:pPr>
        <w:pStyle w:val="32"/>
        <w:adjustRightInd w:val="0"/>
        <w:snapToGrid w:val="0"/>
        <w:spacing w:line="360" w:lineRule="auto"/>
        <w:jc w:val="center"/>
        <w:outlineLvl w:val="2"/>
        <w:rPr>
          <w:rFonts w:hint="default" w:ascii="宋体" w:hAnsi="宋体" w:eastAsia="宋体" w:cs="宋体"/>
          <w:b/>
          <w:color w:val="auto"/>
          <w:sz w:val="32"/>
          <w:szCs w:val="32"/>
        </w:rPr>
      </w:pPr>
    </w:p>
    <w:p w14:paraId="43C8531A">
      <w:pPr>
        <w:pStyle w:val="32"/>
        <w:adjustRightInd w:val="0"/>
        <w:snapToGrid w:val="0"/>
        <w:spacing w:line="360" w:lineRule="auto"/>
        <w:jc w:val="center"/>
        <w:outlineLvl w:val="2"/>
        <w:rPr>
          <w:rFonts w:hint="default" w:ascii="宋体" w:hAnsi="宋体" w:eastAsia="宋体" w:cs="宋体"/>
          <w:b/>
          <w:color w:val="auto"/>
          <w:sz w:val="32"/>
          <w:szCs w:val="32"/>
        </w:rPr>
      </w:pPr>
    </w:p>
    <w:p w14:paraId="3C96BA6D">
      <w:pPr>
        <w:pStyle w:val="32"/>
        <w:adjustRightInd w:val="0"/>
        <w:snapToGrid w:val="0"/>
        <w:spacing w:line="360" w:lineRule="auto"/>
        <w:jc w:val="center"/>
        <w:outlineLvl w:val="2"/>
        <w:rPr>
          <w:rFonts w:hint="eastAsia" w:ascii="宋体" w:hAnsi="宋体" w:eastAsia="宋体" w:cs="宋体"/>
          <w:color w:val="auto"/>
          <w:sz w:val="32"/>
          <w:szCs w:val="32"/>
          <w:lang w:eastAsia="zh-CN"/>
        </w:rPr>
      </w:pPr>
      <w:r>
        <w:rPr>
          <w:rFonts w:ascii="宋体" w:hAnsi="宋体" w:eastAsia="宋体" w:cs="宋体"/>
          <w:b/>
          <w:color w:val="auto"/>
          <w:sz w:val="32"/>
          <w:szCs w:val="32"/>
        </w:rPr>
        <w:t>采购人：</w:t>
      </w:r>
      <w:r>
        <w:rPr>
          <w:rFonts w:hint="eastAsia" w:ascii="宋体" w:hAnsi="宋体" w:eastAsia="宋体" w:cs="宋体"/>
          <w:b/>
          <w:color w:val="auto"/>
          <w:sz w:val="32"/>
          <w:szCs w:val="32"/>
          <w:lang w:eastAsia="zh-CN"/>
        </w:rPr>
        <w:t>福建省立医院工会委员会</w:t>
      </w:r>
    </w:p>
    <w:p w14:paraId="3F5EA6BF">
      <w:pPr>
        <w:pStyle w:val="32"/>
        <w:adjustRightInd w:val="0"/>
        <w:snapToGrid w:val="0"/>
        <w:spacing w:line="360" w:lineRule="auto"/>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代理机构：福建立勤项目管理有限公司</w:t>
      </w:r>
    </w:p>
    <w:p w14:paraId="605D4F5C">
      <w:pPr>
        <w:pStyle w:val="32"/>
        <w:adjustRightInd w:val="0"/>
        <w:snapToGrid w:val="0"/>
        <w:spacing w:line="360" w:lineRule="auto"/>
        <w:jc w:val="center"/>
        <w:outlineLvl w:val="2"/>
        <w:rPr>
          <w:rFonts w:hint="default" w:ascii="宋体" w:hAnsi="宋体" w:eastAsia="宋体" w:cs="宋体"/>
          <w:b/>
          <w:color w:val="auto"/>
          <w:sz w:val="32"/>
          <w:szCs w:val="32"/>
        </w:rPr>
      </w:pPr>
    </w:p>
    <w:p w14:paraId="51291568">
      <w:pPr>
        <w:pStyle w:val="32"/>
        <w:adjustRightInd w:val="0"/>
        <w:snapToGrid w:val="0"/>
        <w:spacing w:line="360" w:lineRule="auto"/>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编制时间：2024年10月</w:t>
      </w:r>
    </w:p>
    <w:p w14:paraId="4788F08C">
      <w:pPr>
        <w:pStyle w:val="32"/>
        <w:adjustRightInd w:val="0"/>
        <w:snapToGrid w:val="0"/>
        <w:spacing w:line="360" w:lineRule="auto"/>
        <w:rPr>
          <w:rFonts w:hint="default" w:ascii="宋体" w:hAnsi="宋体" w:eastAsia="宋体" w:cs="宋体"/>
          <w:color w:val="auto"/>
          <w:sz w:val="24"/>
          <w:szCs w:val="24"/>
        </w:rPr>
      </w:pPr>
    </w:p>
    <w:p w14:paraId="0987BC9A">
      <w:pPr>
        <w:pStyle w:val="32"/>
        <w:adjustRightInd w:val="0"/>
        <w:snapToGrid w:val="0"/>
        <w:spacing w:line="360" w:lineRule="auto"/>
        <w:rPr>
          <w:rFonts w:hint="default" w:ascii="宋体" w:hAnsi="宋体" w:eastAsia="宋体" w:cs="宋体"/>
          <w:color w:val="auto"/>
          <w:sz w:val="24"/>
          <w:szCs w:val="24"/>
        </w:rPr>
      </w:pPr>
    </w:p>
    <w:p w14:paraId="0F087572">
      <w:pPr>
        <w:spacing w:before="0" w:after="0"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rPr>
        <w:t>目</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录</w:t>
      </w:r>
    </w:p>
    <w:p w14:paraId="1BE342D8">
      <w:pPr>
        <w:pStyle w:val="22"/>
        <w:tabs>
          <w:tab w:val="right" w:leader="dot" w:pos="8504"/>
        </w:tabs>
        <w:rPr>
          <w:rFonts w:ascii="宋体" w:hAnsi="宋体" w:eastAsia="宋体" w:cs="宋体"/>
          <w:b/>
          <w:color w:val="auto"/>
          <w:sz w:val="24"/>
          <w:szCs w:val="24"/>
        </w:rPr>
      </w:pPr>
    </w:p>
    <w:p w14:paraId="525A5B15">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"1-2"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_Toc4522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投标邀请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_Toc4522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9EFB6E8">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_Toc16807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投标人须知前附表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528BA45">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_Toc24913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_Toc24913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3E882F5">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_Toc28897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资格审查与评标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_Toc28897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B1D03BC">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_Toc15927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招标内容及要求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_Toc15927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5EDA4C9">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_Toc19221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采购合同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_Toc19221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CBDD279">
      <w:pPr>
        <w:pStyle w:val="22"/>
        <w:tabs>
          <w:tab w:val="right" w:leader="dot" w:pos="8504"/>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_Toc19211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第七章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_Toc19211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3064715">
      <w:pPr>
        <w:spacing w:before="0" w:after="0" w:line="360" w:lineRule="auto"/>
        <w:jc w:val="center"/>
        <w:rPr>
          <w:rFonts w:ascii="宋体" w:hAnsi="宋体" w:eastAsia="宋体" w:cs="宋体"/>
          <w:b/>
          <w:color w:val="auto"/>
          <w:sz w:val="24"/>
          <w:szCs w:val="24"/>
        </w:rPr>
      </w:pPr>
      <w:r>
        <w:rPr>
          <w:rFonts w:hint="eastAsia" w:ascii="宋体" w:hAnsi="宋体" w:eastAsia="宋体" w:cs="宋体"/>
          <w:color w:val="auto"/>
          <w:sz w:val="28"/>
          <w:szCs w:val="28"/>
        </w:rPr>
        <w:fldChar w:fldCharType="end"/>
      </w:r>
    </w:p>
    <w:p w14:paraId="7CF8794E">
      <w:pPr>
        <w:pStyle w:val="21"/>
        <w:spacing w:before="0" w:after="0" w:line="360" w:lineRule="auto"/>
        <w:rPr>
          <w:rFonts w:ascii="宋体" w:hAnsi="宋体" w:eastAsia="宋体" w:cs="宋体"/>
          <w:color w:val="auto"/>
        </w:rPr>
      </w:pPr>
      <w:bookmarkStart w:id="0" w:name="_Toc3253"/>
      <w:bookmarkStart w:id="1" w:name="_Toc143178222"/>
      <w:bookmarkStart w:id="2" w:name="_Toc143177692"/>
      <w:r>
        <w:rPr>
          <w:rFonts w:hint="eastAsia" w:ascii="宋体" w:hAnsi="宋体" w:eastAsia="宋体" w:cs="宋体"/>
          <w:color w:val="auto"/>
        </w:rPr>
        <w:br w:type="page"/>
      </w:r>
    </w:p>
    <w:p w14:paraId="21730A46">
      <w:pPr>
        <w:pStyle w:val="21"/>
        <w:adjustRightInd w:val="0"/>
        <w:snapToGrid w:val="0"/>
        <w:spacing w:before="0" w:after="0" w:line="360" w:lineRule="auto"/>
        <w:rPr>
          <w:rFonts w:ascii="宋体" w:hAnsi="宋体" w:eastAsia="宋体" w:cs="宋体"/>
          <w:color w:val="auto"/>
        </w:rPr>
      </w:pPr>
      <w:bookmarkStart w:id="3" w:name="_Toc3757"/>
      <w:bookmarkStart w:id="4" w:name="_Toc21414"/>
      <w:bookmarkStart w:id="5" w:name="_Toc4522"/>
      <w:bookmarkStart w:id="6" w:name="_Toc9887"/>
      <w:bookmarkStart w:id="7" w:name="_Toc13971"/>
      <w:bookmarkStart w:id="8" w:name="_Toc32578"/>
      <w:bookmarkStart w:id="9" w:name="_Toc19728"/>
      <w:r>
        <w:rPr>
          <w:rFonts w:hint="eastAsia" w:ascii="宋体" w:hAnsi="宋体" w:eastAsia="宋体" w:cs="宋体"/>
          <w:color w:val="auto"/>
        </w:rPr>
        <w:t>第一章</w:t>
      </w:r>
      <w:r>
        <w:rPr>
          <w:rFonts w:hint="eastAsia" w:ascii="宋体" w:hAnsi="宋体" w:eastAsia="宋体" w:cs="宋体"/>
          <w:color w:val="auto"/>
          <w:lang w:val="en-US"/>
        </w:rPr>
        <w:t xml:space="preserve">  </w:t>
      </w:r>
      <w:r>
        <w:rPr>
          <w:rFonts w:hint="eastAsia" w:ascii="宋体" w:hAnsi="宋体" w:eastAsia="宋体" w:cs="宋体"/>
          <w:color w:val="auto"/>
        </w:rPr>
        <w:t>投标邀请</w:t>
      </w:r>
      <w:bookmarkEnd w:id="0"/>
      <w:bookmarkEnd w:id="1"/>
      <w:bookmarkEnd w:id="2"/>
      <w:bookmarkEnd w:id="3"/>
      <w:bookmarkEnd w:id="4"/>
      <w:bookmarkEnd w:id="5"/>
      <w:bookmarkEnd w:id="6"/>
      <w:bookmarkEnd w:id="7"/>
      <w:bookmarkEnd w:id="8"/>
      <w:bookmarkEnd w:id="9"/>
    </w:p>
    <w:p w14:paraId="6428240C">
      <w:pPr>
        <w:pStyle w:val="32"/>
        <w:adjustRightInd w:val="0"/>
        <w:snapToGrid w:val="0"/>
        <w:spacing w:line="360" w:lineRule="auto"/>
        <w:ind w:firstLine="480"/>
        <w:jc w:val="both"/>
        <w:rPr>
          <w:rFonts w:hint="default" w:ascii="宋体" w:hAnsi="宋体" w:eastAsia="宋体" w:cs="宋体"/>
          <w:color w:val="auto"/>
          <w:sz w:val="24"/>
          <w:szCs w:val="24"/>
        </w:rPr>
      </w:pPr>
    </w:p>
    <w:p w14:paraId="7EE0EB7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福建立勤项目管理有限公司采用公开招标方式组织</w:t>
      </w:r>
      <w:r>
        <w:rPr>
          <w:rFonts w:hint="eastAsia" w:ascii="宋体" w:hAnsi="宋体" w:eastAsia="宋体" w:cs="宋体"/>
          <w:color w:val="auto"/>
          <w:sz w:val="24"/>
          <w:szCs w:val="24"/>
          <w:u w:val="single"/>
          <w:lang w:eastAsia="zh-CN"/>
        </w:rPr>
        <w:t>2025年度工会会员福利慰问品遴选供应商项目</w:t>
      </w:r>
      <w:r>
        <w:rPr>
          <w:rFonts w:ascii="宋体" w:hAnsi="宋体" w:eastAsia="宋体" w:cs="宋体"/>
          <w:color w:val="auto"/>
          <w:sz w:val="24"/>
          <w:szCs w:val="24"/>
        </w:rPr>
        <w:t>（以下简称：“本项目”）的采购活动，现邀请供应商参加投标。</w:t>
      </w:r>
    </w:p>
    <w:p w14:paraId="365DE8A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1、项目名称：</w:t>
      </w:r>
      <w:r>
        <w:rPr>
          <w:rFonts w:hint="eastAsia" w:ascii="宋体" w:hAnsi="宋体" w:eastAsia="宋体" w:cs="宋体"/>
          <w:bCs/>
          <w:color w:val="auto"/>
          <w:sz w:val="24"/>
          <w:szCs w:val="24"/>
          <w:lang w:eastAsia="zh-CN"/>
        </w:rPr>
        <w:t>2025年度工会会员福利慰问品遴选供应商项目</w:t>
      </w:r>
      <w:r>
        <w:rPr>
          <w:rFonts w:ascii="宋体" w:hAnsi="宋体" w:eastAsia="宋体" w:cs="宋体"/>
          <w:bCs/>
          <w:color w:val="auto"/>
          <w:sz w:val="24"/>
          <w:szCs w:val="24"/>
        </w:rPr>
        <w:t>。</w:t>
      </w:r>
    </w:p>
    <w:p w14:paraId="624A9541">
      <w:pPr>
        <w:pStyle w:val="32"/>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2、项目编号：</w:t>
      </w:r>
      <w:r>
        <w:rPr>
          <w:rFonts w:ascii="宋体" w:hAnsi="宋体" w:eastAsia="宋体" w:cs="宋体"/>
          <w:bCs/>
          <w:color w:val="auto"/>
          <w:sz w:val="24"/>
          <w:szCs w:val="24"/>
        </w:rPr>
        <w:t>FJLQ20240352。</w:t>
      </w:r>
    </w:p>
    <w:p w14:paraId="275E3C8D">
      <w:pPr>
        <w:pStyle w:val="32"/>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3、预算金额、最高限价：</w:t>
      </w:r>
      <w:r>
        <w:rPr>
          <w:rFonts w:ascii="宋体" w:hAnsi="宋体" w:eastAsia="宋体" w:cs="宋体"/>
          <w:bCs/>
          <w:color w:val="auto"/>
          <w:sz w:val="24"/>
          <w:szCs w:val="24"/>
        </w:rPr>
        <w:t>详见《采购标的一览表》。</w:t>
      </w:r>
    </w:p>
    <w:p w14:paraId="16C5BAE9">
      <w:pPr>
        <w:pStyle w:val="32"/>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4、招标内容及要求：</w:t>
      </w:r>
      <w:r>
        <w:rPr>
          <w:rFonts w:ascii="宋体" w:hAnsi="宋体" w:eastAsia="宋体" w:cs="宋体"/>
          <w:bCs/>
          <w:color w:val="auto"/>
          <w:sz w:val="24"/>
          <w:szCs w:val="24"/>
        </w:rPr>
        <w:t>详见《采购标的一览表》及招标文件第五章。</w:t>
      </w:r>
    </w:p>
    <w:p w14:paraId="2A6C4AC0">
      <w:pPr>
        <w:pStyle w:val="32"/>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5、需要落实的采购政策：</w:t>
      </w:r>
    </w:p>
    <w:p w14:paraId="463A16E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w:t>
      </w:r>
    </w:p>
    <w:p w14:paraId="026A892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（1）进口产品：本项目不适用。</w:t>
      </w:r>
    </w:p>
    <w:p w14:paraId="7EC446B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（2）节能产品：本项目不适用。</w:t>
      </w:r>
    </w:p>
    <w:p w14:paraId="62BE497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（3）环境标志产品：本项目不适用。</w:t>
      </w:r>
    </w:p>
    <w:p w14:paraId="66E4DAE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（4）促进中小企业发展的相关政策：本项目不专门面向中小企业。</w:t>
      </w:r>
    </w:p>
    <w:p w14:paraId="1C931947">
      <w:pPr>
        <w:pStyle w:val="32"/>
        <w:adjustRightInd w:val="0"/>
        <w:snapToGrid w:val="0"/>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（5）本项目为非政府采购项目。</w:t>
      </w:r>
    </w:p>
    <w:p w14:paraId="6581C855">
      <w:pPr>
        <w:pStyle w:val="32"/>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6、投标人的资格要求</w:t>
      </w:r>
      <w:r>
        <w:rPr>
          <w:rFonts w:ascii="宋体" w:hAnsi="宋体" w:eastAsia="宋体" w:cs="宋体"/>
          <w:color w:val="auto"/>
          <w:sz w:val="24"/>
          <w:szCs w:val="24"/>
        </w:rPr>
        <w:t>：</w:t>
      </w:r>
    </w:p>
    <w:p w14:paraId="77B2766E">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6.1法定条件：详见《第四章 资格审查与评标》</w:t>
      </w:r>
      <w:r>
        <w:rPr>
          <w:rFonts w:ascii="宋体" w:hAnsi="宋体" w:eastAsia="宋体" w:cs="宋体"/>
          <w:bCs/>
          <w:color w:val="auto"/>
          <w:sz w:val="24"/>
          <w:szCs w:val="24"/>
        </w:rPr>
        <w:t>1.3资格审查的范围及内容（2）“投标人的资格及资信证明文件”①一般资格证明文件</w:t>
      </w:r>
      <w:r>
        <w:rPr>
          <w:rFonts w:ascii="宋体" w:hAnsi="宋体" w:eastAsia="宋体" w:cs="宋体"/>
          <w:color w:val="auto"/>
          <w:sz w:val="24"/>
          <w:szCs w:val="24"/>
        </w:rPr>
        <w:t>。</w:t>
      </w:r>
    </w:p>
    <w:p w14:paraId="14BE2846">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6.2特定条件：</w:t>
      </w:r>
    </w:p>
    <w:p w14:paraId="182D7A1B">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25"/>
        <w:tblW w:w="80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5810"/>
      </w:tblGrid>
      <w:tr w14:paraId="5339A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jc w:val="center"/>
        </w:trPr>
        <w:tc>
          <w:tcPr>
            <w:tcW w:w="2268" w:type="dxa"/>
          </w:tcPr>
          <w:p w14:paraId="0159214C">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5810" w:type="dxa"/>
          </w:tcPr>
          <w:p w14:paraId="4557406D">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评审点具体描述</w:t>
            </w:r>
          </w:p>
        </w:tc>
      </w:tr>
      <w:tr w14:paraId="0052B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503DA9A5">
            <w:pPr>
              <w:pStyle w:val="32"/>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廉洁承诺函</w:t>
            </w:r>
          </w:p>
        </w:tc>
        <w:tc>
          <w:tcPr>
            <w:tcW w:w="5810" w:type="dxa"/>
            <w:vAlign w:val="center"/>
          </w:tcPr>
          <w:p w14:paraId="3D2B4113">
            <w:pPr>
              <w:pStyle w:val="32"/>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投标人须提供廉洁承诺书(详见“投标文件格式”)。</w:t>
            </w:r>
          </w:p>
        </w:tc>
      </w:tr>
      <w:tr w14:paraId="79D5A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15399920">
            <w:pPr>
              <w:pStyle w:val="32"/>
              <w:adjustRightInd w:val="0"/>
              <w:snapToGrid w:val="0"/>
              <w:jc w:val="both"/>
              <w:rPr>
                <w:rFonts w:hint="eastAsia" w:ascii="宋体" w:hAnsi="宋体" w:eastAsia="宋体" w:cs="宋体"/>
                <w:color w:val="auto"/>
                <w:sz w:val="24"/>
                <w:szCs w:val="24"/>
                <w:lang w:val="en-US" w:eastAsia="zh-CN" w:bidi="ar-SA"/>
              </w:rPr>
            </w:pPr>
            <w:r>
              <w:rPr>
                <w:rFonts w:ascii="宋体" w:hAnsi="宋体" w:eastAsia="宋体" w:cs="宋体"/>
                <w:color w:val="auto"/>
                <w:sz w:val="24"/>
                <w:szCs w:val="24"/>
              </w:rPr>
              <w:t>资格承诺函</w:t>
            </w:r>
          </w:p>
        </w:tc>
        <w:tc>
          <w:tcPr>
            <w:tcW w:w="5810" w:type="dxa"/>
            <w:shd w:val="clear" w:color="auto" w:fill="auto"/>
            <w:vAlign w:val="top"/>
          </w:tcPr>
          <w:p w14:paraId="350EBE99">
            <w:pPr>
              <w:pStyle w:val="32"/>
              <w:adjustRightInd w:val="0"/>
              <w:snapToGrid w:val="0"/>
              <w:jc w:val="both"/>
              <w:rPr>
                <w:rFonts w:hint="eastAsia" w:ascii="宋体" w:hAnsi="宋体" w:eastAsia="宋体" w:cs="宋体"/>
                <w:color w:val="auto"/>
                <w:sz w:val="24"/>
                <w:szCs w:val="24"/>
                <w:lang w:val="en-US" w:eastAsia="zh-CN" w:bidi="ar-SA"/>
              </w:rPr>
            </w:pPr>
            <w:r>
              <w:rPr>
                <w:rFonts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r w14:paraId="4FFC0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2B867B7A">
            <w:pPr>
              <w:pStyle w:val="32"/>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许可证明</w:t>
            </w:r>
          </w:p>
        </w:tc>
        <w:tc>
          <w:tcPr>
            <w:tcW w:w="5810" w:type="dxa"/>
          </w:tcPr>
          <w:p w14:paraId="0D91791B">
            <w:pPr>
              <w:pStyle w:val="32"/>
              <w:adjustRightInd w:val="0"/>
              <w:snapToGrid w:val="0"/>
              <w:jc w:val="both"/>
              <w:rPr>
                <w:rFonts w:hint="default" w:ascii="宋体" w:hAnsi="宋体" w:eastAsia="宋体" w:cs="宋体"/>
                <w:color w:val="auto"/>
                <w:sz w:val="24"/>
                <w:szCs w:val="24"/>
              </w:rPr>
            </w:pPr>
            <w:r>
              <w:rPr>
                <w:rFonts w:hint="eastAsia" w:ascii="宋体" w:hAnsi="宋体" w:eastAsia="宋体" w:cs="宋体"/>
                <w:color w:val="auto"/>
                <w:sz w:val="24"/>
                <w:szCs w:val="24"/>
                <w:lang w:eastAsia="zh-CN"/>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5D405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 w:hRule="atLeast"/>
          <w:jc w:val="center"/>
        </w:trPr>
        <w:tc>
          <w:tcPr>
            <w:tcW w:w="2268" w:type="dxa"/>
            <w:vAlign w:val="center"/>
          </w:tcPr>
          <w:p w14:paraId="285348DC">
            <w:pPr>
              <w:pStyle w:val="32"/>
              <w:adjustRightInd w:val="0"/>
              <w:snapToGrid w:val="0"/>
              <w:jc w:val="both"/>
              <w:rPr>
                <w:rFonts w:hint="eastAsia" w:ascii="宋体" w:hAnsi="宋体" w:eastAsia="宋体" w:cs="宋体"/>
                <w:color w:val="auto"/>
                <w:sz w:val="24"/>
                <w:szCs w:val="24"/>
                <w:lang w:val="en-US" w:eastAsia="zh-CN"/>
              </w:rPr>
            </w:pPr>
            <w:r>
              <w:rPr>
                <w:rFonts w:ascii="宋体" w:hAnsi="宋体" w:eastAsia="宋体" w:cs="宋体"/>
                <w:color w:val="auto"/>
                <w:sz w:val="24"/>
                <w:szCs w:val="24"/>
              </w:rPr>
              <w:t>其他资格</w:t>
            </w:r>
          </w:p>
        </w:tc>
        <w:tc>
          <w:tcPr>
            <w:tcW w:w="5810" w:type="dxa"/>
          </w:tcPr>
          <w:p w14:paraId="11B349A6">
            <w:pPr>
              <w:pStyle w:val="32"/>
              <w:adjustRightInd w:val="0"/>
              <w:snapToGrid w:val="0"/>
              <w:jc w:val="both"/>
              <w:rPr>
                <w:rFonts w:ascii="宋体" w:hAnsi="宋体" w:eastAsia="宋体" w:cs="宋体"/>
                <w:color w:val="auto"/>
                <w:sz w:val="24"/>
                <w:szCs w:val="24"/>
              </w:rPr>
            </w:pPr>
            <w:r>
              <w:rPr>
                <w:rFonts w:ascii="宋体" w:hAnsi="宋体" w:eastAsia="宋体" w:cs="宋体"/>
                <w:color w:val="auto"/>
                <w:sz w:val="24"/>
                <w:szCs w:val="24"/>
              </w:rPr>
              <w:t>单位负责人为同一人或存在直接控股、管理关系的不同供应商，不得同时参加同一合同项下的投标，否则投标无效。</w:t>
            </w:r>
          </w:p>
        </w:tc>
      </w:tr>
    </w:tbl>
    <w:p w14:paraId="2B4FEC79">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6.3是否接受联合体投标：</w:t>
      </w:r>
    </w:p>
    <w:p w14:paraId="5AAECBE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采购包1：不接受</w:t>
      </w:r>
    </w:p>
    <w:p w14:paraId="60159BF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※根据上述资格要求，投标文件中应提交的“投标人的资格及资信证明文件”详见招标文件第四章。</w:t>
      </w:r>
    </w:p>
    <w:p w14:paraId="4EFB663E">
      <w:pPr>
        <w:pStyle w:val="32"/>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7、招标文件的获取</w:t>
      </w:r>
    </w:p>
    <w:p w14:paraId="6E3960C5">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7.1招标文件获取期限：</w:t>
      </w:r>
      <w:r>
        <w:rPr>
          <w:rFonts w:ascii="宋体" w:hAnsi="宋体" w:eastAsia="宋体" w:cs="宋体"/>
          <w:color w:val="auto"/>
          <w:kern w:val="2"/>
          <w:sz w:val="24"/>
          <w:szCs w:val="24"/>
          <w:u w:val="single"/>
        </w:rPr>
        <w:t>［2024年  月  日］至［2024年  月  日］</w:t>
      </w:r>
      <w:r>
        <w:rPr>
          <w:rFonts w:ascii="宋体" w:hAnsi="宋体" w:eastAsia="宋体" w:cs="宋体"/>
          <w:color w:val="auto"/>
          <w:kern w:val="2"/>
          <w:sz w:val="24"/>
          <w:szCs w:val="24"/>
        </w:rPr>
        <w:t>(公休、节假日除外)，每天8:30–12:00，14:30–17:30（北京时间）。</w:t>
      </w:r>
      <w:r>
        <w:rPr>
          <w:rFonts w:ascii="宋体" w:hAnsi="宋体" w:eastAsia="宋体" w:cs="宋体"/>
          <w:color w:val="auto"/>
          <w:sz w:val="24"/>
          <w:szCs w:val="24"/>
        </w:rPr>
        <w:t>若不一致，以更正公告（若有）为准。</w:t>
      </w:r>
    </w:p>
    <w:p w14:paraId="1E6ED5DD">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7.2在招标文件获取期限内，</w:t>
      </w:r>
      <w:r>
        <w:rPr>
          <w:rFonts w:ascii="宋体" w:hAnsi="宋体" w:eastAsia="宋体" w:cs="宋体"/>
          <w:b/>
          <w:bCs/>
          <w:color w:val="auto"/>
          <w:sz w:val="24"/>
          <w:szCs w:val="24"/>
        </w:rPr>
        <w:t>潜在</w:t>
      </w:r>
      <w:r>
        <w:rPr>
          <w:rFonts w:ascii="宋体" w:hAnsi="宋体" w:eastAsia="宋体" w:cs="宋体"/>
          <w:b/>
          <w:color w:val="auto"/>
          <w:sz w:val="24"/>
          <w:szCs w:val="24"/>
        </w:rPr>
        <w:t>供应商应通过福建立勤项目管理有限公司规定的方式获取招标文件</w:t>
      </w:r>
      <w:r>
        <w:rPr>
          <w:rFonts w:ascii="宋体" w:hAnsi="宋体" w:eastAsia="宋体" w:cs="宋体"/>
          <w:color w:val="auto"/>
          <w:sz w:val="24"/>
          <w:szCs w:val="24"/>
        </w:rPr>
        <w:t>【获取招标文件方式：（1）现场办理的，可直接至代理机构办理书面登记手续。（2）采用邮件方式办理的，在福建立勤项目管理有限公司官网“办事指南”《供应商获取采购文件注意事项（含登记表下载）》（http://www.fjlqzb.com/newshow.aspx?NewsID=3）下载《获取采购文件登记表》，并将填写好的word文档(无盖章版)</w:t>
      </w:r>
      <w:r>
        <w:rPr>
          <w:rFonts w:ascii="宋体" w:hAnsi="宋体" w:eastAsia="宋体" w:cs="宋体"/>
          <w:color w:val="auto"/>
          <w:sz w:val="24"/>
        </w:rPr>
        <w:t xml:space="preserve"> 、盖章版扫描件及转账凭证截图</w:t>
      </w:r>
      <w:r>
        <w:rPr>
          <w:rFonts w:ascii="宋体" w:hAnsi="宋体" w:eastAsia="宋体" w:cs="宋体"/>
          <w:color w:val="auto"/>
          <w:sz w:val="24"/>
          <w:szCs w:val="24"/>
        </w:rPr>
        <w:t>一并发送至代理机构邮箱(fjlqzb888@126.com)，发送邮件后请电话联系代理机构前台(0591-63037991)办理】，</w:t>
      </w:r>
      <w:r>
        <w:rPr>
          <w:rFonts w:ascii="宋体" w:hAnsi="宋体" w:eastAsia="宋体" w:cs="宋体"/>
          <w:b/>
          <w:color w:val="auto"/>
          <w:sz w:val="24"/>
          <w:szCs w:val="24"/>
        </w:rPr>
        <w:t>否则投标将被拒绝。</w:t>
      </w:r>
    </w:p>
    <w:p w14:paraId="03492FEC">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7.3现场（办理）获取地点：</w:t>
      </w:r>
      <w:r>
        <w:rPr>
          <w:rFonts w:ascii="宋体" w:hAnsi="宋体" w:eastAsia="宋体" w:cs="宋体"/>
          <w:color w:val="auto"/>
          <w:sz w:val="24"/>
        </w:rPr>
        <w:t>福建立勤项目管理有限公司（福州市鼓楼区工业路523号福大怡山文化创意园北区3号楼101二层）</w:t>
      </w:r>
      <w:r>
        <w:rPr>
          <w:rFonts w:ascii="宋体" w:hAnsi="宋体" w:eastAsia="宋体" w:cs="宋体"/>
          <w:color w:val="auto"/>
          <w:sz w:val="24"/>
          <w:szCs w:val="24"/>
        </w:rPr>
        <w:t>。</w:t>
      </w:r>
    </w:p>
    <w:p w14:paraId="726B9F40">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7.4招标文件售价：招标文件（纸质或电子）每套100元，若邮寄，另加50元特快专递费，招标文件售出一概不退。代理机构不对邮寄过程中可能发生的延误或丢失负责。</w:t>
      </w:r>
    </w:p>
    <w:p w14:paraId="22BEF3F0">
      <w:pPr>
        <w:pStyle w:val="32"/>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8、投标截止</w:t>
      </w:r>
    </w:p>
    <w:p w14:paraId="2BD8127F">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8.1投标截止时间：</w:t>
      </w:r>
      <w:r>
        <w:rPr>
          <w:rFonts w:ascii="宋体" w:hAnsi="宋体" w:eastAsia="宋体" w:cs="宋体"/>
          <w:bCs/>
          <w:color w:val="auto"/>
          <w:kern w:val="2"/>
          <w:sz w:val="24"/>
          <w:szCs w:val="24"/>
          <w:u w:val="single"/>
        </w:rPr>
        <w:t>［2024年  月  日  :  ］（北京时间）</w:t>
      </w:r>
      <w:r>
        <w:rPr>
          <w:rFonts w:ascii="宋体" w:hAnsi="宋体" w:eastAsia="宋体" w:cs="宋体"/>
          <w:bCs/>
          <w:color w:val="auto"/>
          <w:kern w:val="2"/>
          <w:sz w:val="24"/>
          <w:szCs w:val="24"/>
        </w:rPr>
        <w:t>。</w:t>
      </w:r>
      <w:r>
        <w:rPr>
          <w:rFonts w:ascii="宋体" w:hAnsi="宋体" w:eastAsia="宋体" w:cs="宋体"/>
          <w:color w:val="auto"/>
          <w:sz w:val="24"/>
          <w:szCs w:val="24"/>
        </w:rPr>
        <w:t>若不一致，以更正公告（若有）为准。</w:t>
      </w:r>
    </w:p>
    <w:p w14:paraId="1F3A0F75">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8.2投标人应在投标截止时间前将投标文件提交到福建立勤项目管理有限公司（福州市鼓楼区工业路523号福大怡山文化创意园北区3号楼101一层开标大厅），</w:t>
      </w:r>
      <w:r>
        <w:rPr>
          <w:rFonts w:ascii="宋体" w:hAnsi="宋体" w:eastAsia="宋体" w:cs="宋体"/>
          <w:b/>
          <w:color w:val="auto"/>
          <w:sz w:val="24"/>
          <w:szCs w:val="24"/>
        </w:rPr>
        <w:t>逾期送达的或不符合规定的投标文件将被拒绝。</w:t>
      </w:r>
      <w:r>
        <w:rPr>
          <w:rFonts w:ascii="宋体" w:hAnsi="宋体" w:eastAsia="宋体" w:cs="宋体"/>
          <w:color w:val="auto"/>
          <w:sz w:val="24"/>
          <w:szCs w:val="24"/>
        </w:rPr>
        <w:t>【温馨提示：由于交通拥堵，务请注意留足送交文件途中所需时间，避免迟到。】</w:t>
      </w:r>
    </w:p>
    <w:p w14:paraId="74B5EB26">
      <w:pPr>
        <w:pStyle w:val="32"/>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9、开标时间及地点：</w:t>
      </w:r>
      <w:r>
        <w:rPr>
          <w:rFonts w:ascii="宋体" w:hAnsi="宋体" w:eastAsia="宋体" w:cs="宋体"/>
          <w:bCs/>
          <w:color w:val="auto"/>
          <w:kern w:val="2"/>
          <w:sz w:val="24"/>
          <w:szCs w:val="24"/>
          <w:u w:val="single"/>
        </w:rPr>
        <w:t>［2024年  月  日  :  ］（北京时间）</w:t>
      </w:r>
      <w:r>
        <w:rPr>
          <w:rFonts w:ascii="宋体" w:hAnsi="宋体" w:eastAsia="宋体" w:cs="宋体"/>
          <w:bCs/>
          <w:color w:val="auto"/>
          <w:kern w:val="2"/>
          <w:sz w:val="24"/>
          <w:szCs w:val="24"/>
        </w:rPr>
        <w:t>，</w:t>
      </w:r>
      <w:r>
        <w:rPr>
          <w:rFonts w:ascii="宋体" w:hAnsi="宋体" w:eastAsia="宋体" w:cs="宋体"/>
          <w:color w:val="auto"/>
          <w:sz w:val="24"/>
          <w:szCs w:val="24"/>
        </w:rPr>
        <w:t>福建立勤项目管理有限公司（福州市鼓楼区工业路523号福大怡山文化创意园北区3号楼101一层开标大厅）</w:t>
      </w:r>
      <w:r>
        <w:rPr>
          <w:rFonts w:ascii="宋体" w:hAnsi="宋体" w:eastAsia="宋体" w:cs="宋体"/>
          <w:bCs/>
          <w:color w:val="auto"/>
          <w:kern w:val="2"/>
          <w:sz w:val="24"/>
          <w:szCs w:val="24"/>
        </w:rPr>
        <w:t>。</w:t>
      </w:r>
      <w:r>
        <w:rPr>
          <w:rFonts w:ascii="宋体" w:hAnsi="宋体" w:eastAsia="宋体" w:cs="宋体"/>
          <w:color w:val="auto"/>
          <w:sz w:val="24"/>
          <w:szCs w:val="24"/>
        </w:rPr>
        <w:t>若不一致，以更正公告（若有）为准。</w:t>
      </w:r>
    </w:p>
    <w:p w14:paraId="0C812137">
      <w:pPr>
        <w:pStyle w:val="32"/>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10、公告期限：</w:t>
      </w:r>
      <w:r>
        <w:rPr>
          <w:rFonts w:ascii="宋体" w:hAnsi="宋体" w:eastAsia="宋体" w:cs="宋体"/>
          <w:color w:val="auto"/>
          <w:sz w:val="24"/>
          <w:szCs w:val="24"/>
        </w:rPr>
        <w:t>招标公告的公告期限：自本项目采购信息发布媒体发布公告之日起5个工作日。</w:t>
      </w:r>
    </w:p>
    <w:p w14:paraId="4EC2D4E6">
      <w:pPr>
        <w:pStyle w:val="32"/>
        <w:adjustRightInd w:val="0"/>
        <w:snapToGrid w:val="0"/>
        <w:spacing w:line="360" w:lineRule="auto"/>
        <w:ind w:firstLine="480"/>
        <w:outlineLvl w:val="2"/>
        <w:rPr>
          <w:rFonts w:hint="eastAsia" w:ascii="宋体" w:hAnsi="宋体" w:eastAsia="宋体" w:cs="宋体"/>
          <w:color w:val="auto"/>
          <w:sz w:val="24"/>
          <w:szCs w:val="24"/>
          <w:lang w:eastAsia="zh-CN"/>
        </w:rPr>
      </w:pPr>
      <w:r>
        <w:rPr>
          <w:rFonts w:ascii="宋体" w:hAnsi="宋体" w:eastAsia="宋体" w:cs="宋体"/>
          <w:b/>
          <w:color w:val="auto"/>
          <w:sz w:val="24"/>
          <w:szCs w:val="24"/>
        </w:rPr>
        <w:t>11、采购人：</w:t>
      </w:r>
      <w:r>
        <w:rPr>
          <w:rFonts w:hint="eastAsia" w:ascii="宋体" w:hAnsi="宋体" w:eastAsia="宋体" w:cs="宋体"/>
          <w:b/>
          <w:color w:val="auto"/>
          <w:sz w:val="24"/>
          <w:szCs w:val="24"/>
          <w:lang w:eastAsia="zh-CN"/>
        </w:rPr>
        <w:t>福建省立医院工会委员会</w:t>
      </w:r>
    </w:p>
    <w:p w14:paraId="05BB4FB5">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地址：福建省福州市鼓楼区东街134号</w:t>
      </w:r>
    </w:p>
    <w:p w14:paraId="6402AC40">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 xml:space="preserve">联系人：杨女士                     </w:t>
      </w:r>
    </w:p>
    <w:p w14:paraId="2486BBBB">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联系电话：0591-8</w:t>
      </w:r>
      <w:r>
        <w:rPr>
          <w:rFonts w:hint="eastAsia" w:ascii="宋体" w:hAnsi="宋体" w:eastAsia="宋体" w:cs="宋体"/>
          <w:color w:val="auto"/>
          <w:sz w:val="24"/>
          <w:szCs w:val="24"/>
          <w:lang w:val="en-US" w:eastAsia="zh-CN"/>
        </w:rPr>
        <w:t>8</w:t>
      </w:r>
      <w:r>
        <w:rPr>
          <w:rFonts w:ascii="宋体" w:hAnsi="宋体" w:eastAsia="宋体" w:cs="宋体"/>
          <w:color w:val="auto"/>
          <w:sz w:val="24"/>
          <w:szCs w:val="24"/>
        </w:rPr>
        <w:t xml:space="preserve">216037                     </w:t>
      </w:r>
    </w:p>
    <w:p w14:paraId="5F794F42">
      <w:pPr>
        <w:pStyle w:val="32"/>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12、代理机构：福建立勤项目管理有限公司</w:t>
      </w:r>
    </w:p>
    <w:p w14:paraId="689F922F">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地址：福州市鼓楼区工业路523号福大怡山文化创意园北区3号楼101</w:t>
      </w:r>
    </w:p>
    <w:p w14:paraId="6D6D8C8C">
      <w:pPr>
        <w:pStyle w:val="32"/>
        <w:adjustRightInd w:val="0"/>
        <w:snapToGrid w:val="0"/>
        <w:spacing w:line="360" w:lineRule="auto"/>
        <w:ind w:firstLine="480" w:firstLineChars="200"/>
        <w:jc w:val="both"/>
        <w:rPr>
          <w:rFonts w:hint="eastAsia" w:ascii="宋体" w:hAnsi="宋体" w:eastAsia="宋体" w:cs="宋体"/>
          <w:color w:val="auto"/>
          <w:sz w:val="24"/>
          <w:szCs w:val="24"/>
          <w:lang w:eastAsia="zh-CN"/>
        </w:rPr>
      </w:pPr>
      <w:r>
        <w:rPr>
          <w:rFonts w:ascii="宋体" w:hAnsi="宋体" w:eastAsia="宋体" w:cs="宋体"/>
          <w:color w:val="auto"/>
          <w:sz w:val="24"/>
          <w:szCs w:val="24"/>
        </w:rPr>
        <w:t>联系人：张静、任雅琼、</w:t>
      </w:r>
      <w:r>
        <w:rPr>
          <w:rFonts w:hint="eastAsia" w:ascii="宋体" w:hAnsi="宋体" w:eastAsia="宋体" w:cs="宋体"/>
          <w:color w:val="auto"/>
          <w:sz w:val="24"/>
          <w:szCs w:val="24"/>
          <w:lang w:eastAsia="zh-CN"/>
        </w:rPr>
        <w:t>徐朕</w:t>
      </w:r>
      <w:bookmarkStart w:id="138" w:name="_GoBack"/>
      <w:bookmarkEnd w:id="138"/>
    </w:p>
    <w:p w14:paraId="78B9C523">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联系电话：0591-63037998</w:t>
      </w:r>
    </w:p>
    <w:p w14:paraId="30FB321D">
      <w:pPr>
        <w:pStyle w:val="32"/>
        <w:adjustRightInd w:val="0"/>
        <w:snapToGrid w:val="0"/>
        <w:spacing w:line="360" w:lineRule="auto"/>
        <w:ind w:firstLine="480" w:firstLineChars="200"/>
        <w:rPr>
          <w:rFonts w:hint="default" w:ascii="宋体" w:hAnsi="宋体" w:eastAsia="宋体" w:cs="宋体"/>
          <w:color w:val="auto"/>
          <w:sz w:val="24"/>
          <w:szCs w:val="24"/>
        </w:rPr>
      </w:pPr>
      <w:bookmarkStart w:id="10" w:name="_Toc143177693"/>
      <w:bookmarkStart w:id="11" w:name="_Toc18013"/>
      <w:bookmarkStart w:id="12" w:name="_Toc143178223"/>
      <w:r>
        <w:rPr>
          <w:rFonts w:ascii="宋体" w:hAnsi="宋体" w:eastAsia="宋体" w:cs="宋体"/>
          <w:color w:val="auto"/>
          <w:sz w:val="24"/>
          <w:szCs w:val="24"/>
        </w:rPr>
        <w:t>获取招标文件联系方式：王女士0591-63037991</w:t>
      </w:r>
    </w:p>
    <w:p w14:paraId="5BC92D17">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电子信箱：</w:t>
      </w:r>
      <w:r>
        <w:rPr>
          <w:color w:val="auto"/>
        </w:rPr>
        <w:fldChar w:fldCharType="begin"/>
      </w:r>
      <w:r>
        <w:rPr>
          <w:color w:val="auto"/>
        </w:rPr>
        <w:instrText xml:space="preserve"> HYPERLINK "mailto:fjlqzb888@126.com" </w:instrText>
      </w:r>
      <w:r>
        <w:rPr>
          <w:color w:val="auto"/>
        </w:rPr>
        <w:fldChar w:fldCharType="separate"/>
      </w:r>
      <w:r>
        <w:rPr>
          <w:rFonts w:ascii="宋体" w:hAnsi="宋体" w:eastAsia="宋体" w:cs="宋体"/>
          <w:color w:val="auto"/>
          <w:sz w:val="24"/>
          <w:szCs w:val="24"/>
        </w:rPr>
        <w:t>fjlqzb888@126.com</w:t>
      </w:r>
      <w:r>
        <w:rPr>
          <w:rFonts w:ascii="宋体" w:hAnsi="宋体" w:eastAsia="宋体" w:cs="宋体"/>
          <w:color w:val="auto"/>
          <w:sz w:val="24"/>
          <w:szCs w:val="24"/>
        </w:rPr>
        <w:fldChar w:fldCharType="end"/>
      </w:r>
    </w:p>
    <w:p w14:paraId="4BFA6736">
      <w:pPr>
        <w:adjustRightInd w:val="0"/>
        <w:snapToGrid w:val="0"/>
        <w:spacing w:before="0" w:after="0" w:line="360" w:lineRule="auto"/>
        <w:ind w:firstLine="480"/>
        <w:jc w:val="both"/>
        <w:outlineLvl w:val="2"/>
        <w:rPr>
          <w:rFonts w:ascii="宋体" w:hAnsi="宋体" w:eastAsia="宋体" w:cs="宋体"/>
          <w:color w:val="auto"/>
          <w:sz w:val="24"/>
          <w:szCs w:val="24"/>
          <w:lang w:val="en-US"/>
        </w:rPr>
      </w:pPr>
      <w:r>
        <w:rPr>
          <w:rFonts w:hint="eastAsia" w:ascii="宋体" w:hAnsi="宋体" w:eastAsia="宋体" w:cs="宋体"/>
          <w:color w:val="auto"/>
          <w:sz w:val="24"/>
          <w:szCs w:val="24"/>
          <w:lang w:val="en-US"/>
        </w:rPr>
        <w:t>公司网址：</w:t>
      </w:r>
      <w:r>
        <w:rPr>
          <w:color w:val="auto"/>
        </w:rPr>
        <w:fldChar w:fldCharType="begin"/>
      </w:r>
      <w:r>
        <w:rPr>
          <w:color w:val="auto"/>
        </w:rPr>
        <w:instrText xml:space="preserve"> HYPERLINK "http://www.fjlqzb.com" </w:instrText>
      </w:r>
      <w:r>
        <w:rPr>
          <w:color w:val="auto"/>
        </w:rPr>
        <w:fldChar w:fldCharType="separate"/>
      </w:r>
      <w:r>
        <w:rPr>
          <w:rFonts w:hint="eastAsia" w:ascii="宋体" w:hAnsi="宋体" w:eastAsia="宋体" w:cs="宋体"/>
          <w:color w:val="auto"/>
          <w:sz w:val="24"/>
          <w:szCs w:val="24"/>
          <w:lang w:val="en-US"/>
        </w:rPr>
        <w:t>http://www.fjlqzb.com</w:t>
      </w:r>
      <w:r>
        <w:rPr>
          <w:rFonts w:hint="eastAsia" w:ascii="宋体" w:hAnsi="宋体" w:eastAsia="宋体" w:cs="宋体"/>
          <w:color w:val="auto"/>
          <w:sz w:val="24"/>
          <w:szCs w:val="24"/>
          <w:lang w:val="en-US"/>
        </w:rPr>
        <w:fldChar w:fldCharType="end"/>
      </w:r>
    </w:p>
    <w:p w14:paraId="6B9D9E4D">
      <w:pPr>
        <w:pStyle w:val="21"/>
        <w:adjustRightInd w:val="0"/>
        <w:snapToGrid w:val="0"/>
        <w:spacing w:before="0" w:after="0" w:line="360" w:lineRule="auto"/>
        <w:ind w:firstLine="480"/>
        <w:jc w:val="left"/>
        <w:outlineLvl w:val="2"/>
        <w:rPr>
          <w:rFonts w:hint="eastAsia" w:ascii="宋体" w:hAnsi="宋体" w:eastAsia="宋体" w:cs="宋体"/>
          <w:color w:val="auto"/>
          <w:sz w:val="28"/>
          <w:szCs w:val="28"/>
        </w:rPr>
      </w:pPr>
      <w:bookmarkStart w:id="13" w:name="_Toc11661"/>
      <w:bookmarkStart w:id="14" w:name="_Toc19865"/>
      <w:bookmarkStart w:id="15" w:name="_Toc24024"/>
      <w:bookmarkStart w:id="16" w:name="_Toc4718"/>
      <w:bookmarkStart w:id="17" w:name="_Toc19821"/>
      <w:bookmarkStart w:id="18" w:name="_Toc30104"/>
    </w:p>
    <w:p w14:paraId="4D43F66D">
      <w:pPr>
        <w:rPr>
          <w:rFonts w:hint="eastAsia"/>
          <w:color w:val="auto"/>
        </w:rPr>
      </w:pPr>
    </w:p>
    <w:p w14:paraId="53EC13D9">
      <w:pPr>
        <w:pStyle w:val="30"/>
        <w:rPr>
          <w:rFonts w:hint="eastAsia"/>
          <w:color w:val="auto"/>
        </w:rPr>
      </w:pPr>
    </w:p>
    <w:p w14:paraId="4BDE8D76">
      <w:pPr>
        <w:pStyle w:val="30"/>
        <w:rPr>
          <w:rFonts w:hint="eastAsia"/>
          <w:color w:val="auto"/>
        </w:rPr>
      </w:pPr>
    </w:p>
    <w:p w14:paraId="5BBA5C51">
      <w:pPr>
        <w:pStyle w:val="30"/>
        <w:rPr>
          <w:rFonts w:hint="eastAsia"/>
          <w:color w:val="auto"/>
        </w:rPr>
      </w:pPr>
    </w:p>
    <w:p w14:paraId="760DAF04">
      <w:pPr>
        <w:pStyle w:val="30"/>
        <w:rPr>
          <w:rFonts w:hint="eastAsia"/>
          <w:color w:val="auto"/>
        </w:rPr>
      </w:pPr>
    </w:p>
    <w:p w14:paraId="01CD2C98">
      <w:pPr>
        <w:pStyle w:val="30"/>
        <w:rPr>
          <w:rFonts w:hint="eastAsia"/>
          <w:color w:val="auto"/>
        </w:rPr>
      </w:pPr>
    </w:p>
    <w:p w14:paraId="1FA03D2C">
      <w:pPr>
        <w:pStyle w:val="30"/>
        <w:rPr>
          <w:rFonts w:hint="eastAsia"/>
          <w:color w:val="auto"/>
        </w:rPr>
      </w:pPr>
    </w:p>
    <w:p w14:paraId="388884F9">
      <w:pPr>
        <w:pStyle w:val="30"/>
        <w:rPr>
          <w:rFonts w:hint="eastAsia"/>
          <w:color w:val="auto"/>
        </w:rPr>
      </w:pPr>
    </w:p>
    <w:p w14:paraId="4E2341A4">
      <w:pPr>
        <w:pStyle w:val="30"/>
        <w:rPr>
          <w:rFonts w:hint="eastAsia"/>
          <w:color w:val="auto"/>
        </w:rPr>
      </w:pPr>
    </w:p>
    <w:p w14:paraId="082AF30B">
      <w:pPr>
        <w:pStyle w:val="30"/>
        <w:rPr>
          <w:rFonts w:hint="eastAsia"/>
          <w:color w:val="auto"/>
        </w:rPr>
      </w:pPr>
    </w:p>
    <w:p w14:paraId="49BA6EAF">
      <w:pPr>
        <w:pStyle w:val="30"/>
        <w:rPr>
          <w:rFonts w:hint="eastAsia"/>
          <w:color w:val="auto"/>
        </w:rPr>
      </w:pPr>
    </w:p>
    <w:p w14:paraId="6860AE90">
      <w:pPr>
        <w:pStyle w:val="30"/>
        <w:rPr>
          <w:rFonts w:hint="eastAsia"/>
          <w:color w:val="auto"/>
        </w:rPr>
      </w:pPr>
    </w:p>
    <w:p w14:paraId="7459A74F">
      <w:pPr>
        <w:pStyle w:val="30"/>
        <w:rPr>
          <w:rFonts w:hint="eastAsia"/>
          <w:color w:val="auto"/>
        </w:rPr>
      </w:pPr>
    </w:p>
    <w:p w14:paraId="4703012E">
      <w:pPr>
        <w:rPr>
          <w:rFonts w:hint="eastAsia"/>
          <w:color w:val="auto"/>
        </w:rPr>
      </w:pPr>
    </w:p>
    <w:p w14:paraId="47D793BA">
      <w:pPr>
        <w:rPr>
          <w:rFonts w:hint="eastAsia"/>
          <w:color w:val="auto"/>
        </w:rPr>
      </w:pPr>
    </w:p>
    <w:p w14:paraId="2B279578">
      <w:pPr>
        <w:pStyle w:val="21"/>
        <w:adjustRightInd w:val="0"/>
        <w:snapToGrid w:val="0"/>
        <w:spacing w:before="0" w:after="0" w:line="360" w:lineRule="auto"/>
        <w:ind w:firstLine="480"/>
        <w:jc w:val="left"/>
        <w:outlineLvl w:val="2"/>
        <w:rPr>
          <w:rFonts w:ascii="宋体" w:hAnsi="宋体" w:eastAsia="宋体" w:cs="宋体"/>
          <w:color w:val="auto"/>
          <w:sz w:val="28"/>
          <w:szCs w:val="28"/>
        </w:rPr>
      </w:pPr>
      <w:r>
        <w:rPr>
          <w:rFonts w:hint="eastAsia" w:ascii="宋体" w:hAnsi="宋体" w:eastAsia="宋体" w:cs="宋体"/>
          <w:color w:val="auto"/>
          <w:sz w:val="28"/>
          <w:szCs w:val="28"/>
        </w:rPr>
        <w:t>附1：账户信息</w:t>
      </w:r>
      <w:bookmarkEnd w:id="10"/>
      <w:bookmarkEnd w:id="11"/>
      <w:bookmarkEnd w:id="12"/>
      <w:r>
        <w:rPr>
          <w:rFonts w:hint="eastAsia" w:ascii="宋体" w:hAnsi="宋体" w:eastAsia="宋体" w:cs="宋体"/>
          <w:color w:val="auto"/>
          <w:sz w:val="28"/>
          <w:szCs w:val="28"/>
          <w:lang w:val="en-US"/>
        </w:rPr>
        <w:t>及特别提示</w:t>
      </w:r>
      <w:bookmarkEnd w:id="13"/>
      <w:bookmarkEnd w:id="14"/>
      <w:bookmarkEnd w:id="15"/>
      <w:bookmarkEnd w:id="16"/>
      <w:bookmarkEnd w:id="17"/>
      <w:bookmarkEnd w:id="18"/>
    </w:p>
    <w:tbl>
      <w:tblPr>
        <w:tblStyle w:val="25"/>
        <w:tblW w:w="88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6883"/>
      </w:tblGrid>
      <w:tr w14:paraId="241D1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814" w:type="dxa"/>
            <w:gridSpan w:val="2"/>
          </w:tcPr>
          <w:p w14:paraId="1808B80E">
            <w:pPr>
              <w:pStyle w:val="32"/>
              <w:adjustRightInd w:val="0"/>
              <w:snapToGrid w:val="0"/>
              <w:rPr>
                <w:rFonts w:hint="default" w:ascii="宋体" w:hAnsi="宋体" w:eastAsia="宋体" w:cs="宋体"/>
                <w:color w:val="auto"/>
                <w:sz w:val="24"/>
                <w:szCs w:val="24"/>
              </w:rPr>
            </w:pPr>
            <w:r>
              <w:rPr>
                <w:rFonts w:ascii="宋体" w:hAnsi="宋体" w:eastAsia="宋体" w:cs="宋体"/>
                <w:b/>
                <w:bCs/>
                <w:color w:val="auto"/>
                <w:sz w:val="24"/>
                <w:szCs w:val="24"/>
              </w:rPr>
              <w:t>递交投标保证金、获取招标文件、缴纳招标代理服务费账户</w:t>
            </w:r>
          </w:p>
        </w:tc>
      </w:tr>
      <w:tr w14:paraId="4D10B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537F4F86">
            <w:pPr>
              <w:pStyle w:val="32"/>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开户名称</w:t>
            </w:r>
          </w:p>
        </w:tc>
        <w:tc>
          <w:tcPr>
            <w:tcW w:w="6883" w:type="dxa"/>
            <w:tcBorders>
              <w:left w:val="single" w:color="auto" w:sz="4" w:space="0"/>
            </w:tcBorders>
            <w:vAlign w:val="center"/>
          </w:tcPr>
          <w:p w14:paraId="154B355C">
            <w:pPr>
              <w:pStyle w:val="32"/>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福建立勤项目管理有限公司</w:t>
            </w:r>
          </w:p>
        </w:tc>
      </w:tr>
      <w:tr w14:paraId="54D8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7AE60684">
            <w:pPr>
              <w:pStyle w:val="32"/>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开户银行</w:t>
            </w:r>
          </w:p>
        </w:tc>
        <w:tc>
          <w:tcPr>
            <w:tcW w:w="6883" w:type="dxa"/>
            <w:tcBorders>
              <w:left w:val="single" w:color="auto" w:sz="4" w:space="0"/>
            </w:tcBorders>
            <w:vAlign w:val="center"/>
          </w:tcPr>
          <w:p w14:paraId="027E76A4">
            <w:pPr>
              <w:pStyle w:val="32"/>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中国工商银行股份有限公司福州鼓楼支行</w:t>
            </w:r>
          </w:p>
        </w:tc>
      </w:tr>
      <w:tr w14:paraId="38620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248C927B">
            <w:pPr>
              <w:pStyle w:val="32"/>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银行账号</w:t>
            </w:r>
          </w:p>
        </w:tc>
        <w:tc>
          <w:tcPr>
            <w:tcW w:w="6883" w:type="dxa"/>
            <w:tcBorders>
              <w:left w:val="single" w:color="auto" w:sz="4" w:space="0"/>
            </w:tcBorders>
            <w:vAlign w:val="center"/>
          </w:tcPr>
          <w:p w14:paraId="506AD945">
            <w:pPr>
              <w:pStyle w:val="32"/>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1402 0232 0960 0058 290</w:t>
            </w:r>
          </w:p>
        </w:tc>
      </w:tr>
      <w:tr w14:paraId="4CA62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43B3CFF7">
            <w:pPr>
              <w:pStyle w:val="32"/>
              <w:adjustRightInd w:val="0"/>
              <w:snapToGrid w:val="0"/>
              <w:jc w:val="center"/>
              <w:rPr>
                <w:rFonts w:hint="default" w:ascii="宋体" w:hAnsi="宋体" w:eastAsia="宋体" w:cs="宋体"/>
                <w:b/>
                <w:color w:val="auto"/>
                <w:sz w:val="24"/>
                <w:szCs w:val="24"/>
              </w:rPr>
            </w:pPr>
            <w:r>
              <w:rPr>
                <w:rFonts w:ascii="宋体" w:hAnsi="宋体" w:eastAsia="宋体" w:cs="宋体"/>
                <w:b/>
                <w:color w:val="auto"/>
                <w:sz w:val="24"/>
                <w:szCs w:val="24"/>
              </w:rPr>
              <w:t>行    号</w:t>
            </w:r>
          </w:p>
        </w:tc>
        <w:tc>
          <w:tcPr>
            <w:tcW w:w="6883" w:type="dxa"/>
            <w:tcBorders>
              <w:left w:val="single" w:color="auto" w:sz="4" w:space="0"/>
            </w:tcBorders>
            <w:vAlign w:val="center"/>
          </w:tcPr>
          <w:p w14:paraId="70892944">
            <w:pPr>
              <w:pStyle w:val="32"/>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102391051057</w:t>
            </w:r>
          </w:p>
        </w:tc>
      </w:tr>
      <w:tr w14:paraId="5DE0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8814" w:type="dxa"/>
            <w:gridSpan w:val="2"/>
          </w:tcPr>
          <w:p w14:paraId="25932171">
            <w:pPr>
              <w:pStyle w:val="32"/>
              <w:adjustRightInd w:val="0"/>
              <w:snapToGrid w:val="0"/>
              <w:rPr>
                <w:rFonts w:hint="default" w:ascii="宋体" w:hAnsi="宋体" w:eastAsia="宋体" w:cs="宋体"/>
                <w:color w:val="auto"/>
                <w:sz w:val="24"/>
                <w:szCs w:val="24"/>
              </w:rPr>
            </w:pPr>
            <w:r>
              <w:rPr>
                <w:rFonts w:ascii="宋体" w:hAnsi="宋体" w:eastAsia="宋体" w:cs="宋体"/>
                <w:b/>
                <w:color w:val="auto"/>
                <w:sz w:val="24"/>
                <w:szCs w:val="24"/>
              </w:rPr>
              <w:t>特别提示</w:t>
            </w:r>
          </w:p>
        </w:tc>
      </w:tr>
      <w:tr w14:paraId="60EA8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8814" w:type="dxa"/>
            <w:gridSpan w:val="2"/>
          </w:tcPr>
          <w:p w14:paraId="109FD27F">
            <w:pPr>
              <w:pStyle w:val="32"/>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1、投标人应认真核对账户信息，将投标保证金汇入以上账户，并自行承担因汇错投标保证金而产生的一切后果。</w:t>
            </w:r>
          </w:p>
          <w:p w14:paraId="11278573">
            <w:pPr>
              <w:pStyle w:val="32"/>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2、投标人在转账或电汇等凭证上应按照以下格式注明，以便核对：“FJLQ20240352投标保证金”。</w:t>
            </w:r>
          </w:p>
          <w:p w14:paraId="03EEF8A6">
            <w:pPr>
              <w:pStyle w:val="32"/>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3、开具发票事宜：投标人获取招标文件（若为个人转账，则发票抬头只能开具个人名字）或缴纳代理服务费（只能公对公转账），开具发票须提供与投标人公章一致的单位名称和纳税人识别号（即统一社会信用代码），发票抬头为个人或政府部门等无税号单位除外。</w:t>
            </w:r>
            <w:r>
              <w:rPr>
                <w:rFonts w:asciiTheme="minorEastAsia" w:hAnsiTheme="minorEastAsia"/>
                <w:b/>
                <w:bCs/>
                <w:color w:val="auto"/>
                <w:sz w:val="24"/>
                <w:szCs w:val="24"/>
                <w:u w:val="single"/>
              </w:rPr>
              <w:t>转账当月</w:t>
            </w:r>
            <w:r>
              <w:rPr>
                <w:rFonts w:asciiTheme="minorEastAsia" w:hAnsiTheme="minorEastAsia"/>
                <w:b/>
                <w:bCs/>
                <w:color w:val="auto"/>
                <w:sz w:val="24"/>
                <w:szCs w:val="24"/>
              </w:rPr>
              <w:t>请联系代理机构前台（0591-63037991）办理，</w:t>
            </w:r>
            <w:r>
              <w:rPr>
                <w:rFonts w:ascii="宋体" w:hAnsi="宋体" w:eastAsia="宋体" w:cs="宋体"/>
                <w:bCs/>
                <w:color w:val="auto"/>
                <w:sz w:val="24"/>
                <w:szCs w:val="24"/>
              </w:rPr>
              <w:t>若因未及时提供或提供错误信息造成的开票问题，代理机构概不承担责任（不提供换票或补票等服务）。</w:t>
            </w:r>
          </w:p>
          <w:p w14:paraId="21A266AC">
            <w:pPr>
              <w:pStyle w:val="32"/>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4、投标保证金退还事宜：投标人制作投标文件时，应将《退回保证金说明函》(含清晰准确的保证金缴款凭证)另单独打印盖章一份与投标文件电子版（光盘或U盘）一起提交。中标人签订合同后将合同原件扫描件及《退回保证金说明函》(含清晰准确的保证金缴款凭证)发送至代理机构邮箱（fjlqzb888@126.com），或将合同原件(或加盖公章及骑缝章的复印件)及《退回保证金说明函》(含清晰准确的保证金缴款凭证)送至或邮寄至代理机构。否则由此造成投标保证金无法及时退还的，代理机构概不承担责任。</w:t>
            </w:r>
          </w:p>
          <w:p w14:paraId="1DDDCB9A">
            <w:pPr>
              <w:pStyle w:val="32"/>
              <w:adjustRightInd w:val="0"/>
              <w:snapToGrid w:val="0"/>
              <w:ind w:firstLine="480" w:firstLineChars="200"/>
              <w:rPr>
                <w:rFonts w:hint="default" w:ascii="宋体" w:hAnsi="宋体" w:eastAsia="宋体" w:cs="宋体"/>
                <w:b/>
                <w:color w:val="auto"/>
                <w:sz w:val="24"/>
                <w:szCs w:val="24"/>
              </w:rPr>
            </w:pPr>
            <w:r>
              <w:rPr>
                <w:rFonts w:ascii="宋体" w:hAnsi="宋体" w:eastAsia="宋体" w:cs="宋体"/>
                <w:bCs/>
                <w:color w:val="auto"/>
                <w:sz w:val="24"/>
                <w:szCs w:val="24"/>
              </w:rPr>
              <w:t>★5、关于投标人名称：递交投标文件时投标人的单位名称应与获取招标文件登记的单位名称一致；投标保证金出账账户名称应与投标人名称一致。除能提供工商管理部门出具的单位名称变更证明外，</w:t>
            </w:r>
            <w:r>
              <w:rPr>
                <w:rFonts w:ascii="宋体" w:hAnsi="宋体" w:eastAsia="宋体" w:cs="宋体"/>
                <w:b/>
                <w:color w:val="auto"/>
                <w:sz w:val="24"/>
                <w:szCs w:val="24"/>
              </w:rPr>
              <w:t>否则代理机构拒绝接收名称不符的投标文件</w:t>
            </w:r>
            <w:r>
              <w:rPr>
                <w:rFonts w:ascii="宋体" w:hAnsi="宋体" w:eastAsia="宋体" w:cs="宋体"/>
                <w:bCs/>
                <w:color w:val="auto"/>
                <w:sz w:val="24"/>
                <w:szCs w:val="24"/>
              </w:rPr>
              <w:t>。</w:t>
            </w:r>
          </w:p>
        </w:tc>
      </w:tr>
    </w:tbl>
    <w:p w14:paraId="79C284E1">
      <w:pPr>
        <w:adjustRightInd w:val="0"/>
        <w:snapToGrid w:val="0"/>
        <w:spacing w:before="0" w:after="0" w:line="360" w:lineRule="auto"/>
        <w:ind w:firstLine="480"/>
        <w:jc w:val="both"/>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0106C1DA">
      <w:pPr>
        <w:pStyle w:val="21"/>
        <w:adjustRightInd w:val="0"/>
        <w:snapToGrid w:val="0"/>
        <w:spacing w:before="0" w:after="0" w:line="360" w:lineRule="auto"/>
        <w:ind w:firstLine="480"/>
        <w:jc w:val="left"/>
        <w:outlineLvl w:val="2"/>
        <w:rPr>
          <w:rFonts w:ascii="宋体" w:hAnsi="宋体" w:eastAsia="宋体" w:cs="宋体"/>
          <w:color w:val="auto"/>
          <w:sz w:val="28"/>
          <w:szCs w:val="28"/>
        </w:rPr>
      </w:pPr>
      <w:bookmarkStart w:id="19" w:name="_Toc143177694"/>
      <w:bookmarkStart w:id="20" w:name="_Toc14520"/>
      <w:bookmarkStart w:id="21" w:name="_Toc143178224"/>
      <w:bookmarkStart w:id="22" w:name="_Toc22862"/>
      <w:bookmarkStart w:id="23" w:name="_Toc32622"/>
      <w:bookmarkStart w:id="24" w:name="_Toc25576"/>
      <w:bookmarkStart w:id="25" w:name="_Toc30789"/>
      <w:bookmarkStart w:id="26" w:name="_Toc19324"/>
      <w:bookmarkStart w:id="27" w:name="_Toc17363"/>
      <w:r>
        <w:rPr>
          <w:rFonts w:hint="eastAsia" w:ascii="宋体" w:hAnsi="宋体" w:eastAsia="宋体" w:cs="宋体"/>
          <w:color w:val="auto"/>
          <w:sz w:val="28"/>
          <w:szCs w:val="28"/>
        </w:rPr>
        <w:t>附2：采购标的一览表</w:t>
      </w:r>
      <w:bookmarkEnd w:id="19"/>
      <w:bookmarkEnd w:id="20"/>
      <w:bookmarkEnd w:id="21"/>
      <w:bookmarkEnd w:id="22"/>
      <w:bookmarkEnd w:id="23"/>
      <w:bookmarkEnd w:id="24"/>
      <w:bookmarkEnd w:id="25"/>
      <w:bookmarkEnd w:id="26"/>
      <w:bookmarkEnd w:id="27"/>
    </w:p>
    <w:p w14:paraId="6E420BA5">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w:t>
      </w:r>
    </w:p>
    <w:p w14:paraId="5DB1CE2C">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采购包采购项目属性：“服务类”</w:t>
      </w:r>
    </w:p>
    <w:p w14:paraId="259E7B42">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采购包预算金额（元）：10080000.00</w:t>
      </w:r>
    </w:p>
    <w:p w14:paraId="4C666AF5">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采购包最高限价（元）：10080000.00</w:t>
      </w:r>
    </w:p>
    <w:p w14:paraId="76121391">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采购包保证金金额（元）：100000.00</w:t>
      </w:r>
    </w:p>
    <w:tbl>
      <w:tblPr>
        <w:tblStyle w:val="25"/>
        <w:tblW w:w="5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612"/>
        <w:gridCol w:w="1232"/>
        <w:gridCol w:w="1029"/>
        <w:gridCol w:w="1107"/>
        <w:gridCol w:w="990"/>
        <w:gridCol w:w="1030"/>
        <w:gridCol w:w="1135"/>
        <w:gridCol w:w="848"/>
      </w:tblGrid>
      <w:tr w14:paraId="197E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blHeader/>
        </w:trPr>
        <w:tc>
          <w:tcPr>
            <w:tcW w:w="402" w:type="pct"/>
            <w:tcBorders>
              <w:tl2br w:val="nil"/>
              <w:tr2bl w:val="nil"/>
            </w:tcBorders>
            <w:shd w:val="clear" w:color="auto" w:fill="FFFFFF"/>
            <w:vAlign w:val="center"/>
          </w:tcPr>
          <w:p w14:paraId="11A7009E">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采购包</w:t>
            </w:r>
          </w:p>
        </w:tc>
        <w:tc>
          <w:tcPr>
            <w:tcW w:w="352" w:type="pct"/>
            <w:tcBorders>
              <w:tl2br w:val="nil"/>
              <w:tr2bl w:val="nil"/>
            </w:tcBorders>
            <w:shd w:val="clear" w:color="auto" w:fill="FFFFFF"/>
            <w:vAlign w:val="center"/>
          </w:tcPr>
          <w:p w14:paraId="23CD2B4D">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品目号</w:t>
            </w:r>
          </w:p>
        </w:tc>
        <w:tc>
          <w:tcPr>
            <w:tcW w:w="709" w:type="pct"/>
            <w:tcBorders>
              <w:tl2br w:val="nil"/>
              <w:tr2bl w:val="nil"/>
            </w:tcBorders>
            <w:shd w:val="clear" w:color="auto" w:fill="FFFFFF"/>
            <w:vAlign w:val="center"/>
          </w:tcPr>
          <w:p w14:paraId="396D463F">
            <w:pPr>
              <w:spacing w:before="0" w:after="0"/>
              <w:jc w:val="center"/>
              <w:rPr>
                <w:rFonts w:cs="宋体" w:asciiTheme="minorEastAsia" w:hAnsiTheme="minorEastAsia" w:eastAsiaTheme="minorEastAsia"/>
                <w:color w:val="auto"/>
                <w:sz w:val="24"/>
              </w:rPr>
            </w:pPr>
            <w:r>
              <w:rPr>
                <w:rFonts w:ascii="宋体" w:hAnsi="宋体" w:eastAsia="宋体" w:cs="宋体"/>
                <w:color w:val="auto"/>
                <w:sz w:val="24"/>
                <w:szCs w:val="24"/>
              </w:rPr>
              <w:t>标的名称</w:t>
            </w:r>
          </w:p>
        </w:tc>
        <w:tc>
          <w:tcPr>
            <w:tcW w:w="592" w:type="pct"/>
            <w:tcBorders>
              <w:tl2br w:val="nil"/>
              <w:tr2bl w:val="nil"/>
            </w:tcBorders>
            <w:shd w:val="clear" w:color="auto" w:fill="FFFFFF"/>
            <w:vAlign w:val="center"/>
          </w:tcPr>
          <w:p w14:paraId="2A43C80D">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数量</w:t>
            </w:r>
          </w:p>
        </w:tc>
        <w:tc>
          <w:tcPr>
            <w:tcW w:w="637" w:type="pct"/>
            <w:tcBorders>
              <w:tl2br w:val="nil"/>
              <w:tr2bl w:val="nil"/>
            </w:tcBorders>
            <w:shd w:val="clear" w:color="auto" w:fill="FFFFFF"/>
            <w:vAlign w:val="center"/>
          </w:tcPr>
          <w:p w14:paraId="1B86F0D1">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服务期限</w:t>
            </w:r>
          </w:p>
        </w:tc>
        <w:tc>
          <w:tcPr>
            <w:tcW w:w="570" w:type="pct"/>
            <w:tcBorders>
              <w:tl2br w:val="nil"/>
              <w:tr2bl w:val="nil"/>
            </w:tcBorders>
            <w:shd w:val="clear" w:color="auto" w:fill="FFFFFF"/>
            <w:vAlign w:val="center"/>
          </w:tcPr>
          <w:p w14:paraId="5E3A7EA7">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rPr>
              <w:t>预算单价</w:t>
            </w:r>
          </w:p>
          <w:p w14:paraId="56EB67EE">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(元/份)</w:t>
            </w:r>
          </w:p>
        </w:tc>
        <w:tc>
          <w:tcPr>
            <w:tcW w:w="593" w:type="pct"/>
            <w:tcBorders>
              <w:tl2br w:val="nil"/>
              <w:tr2bl w:val="nil"/>
            </w:tcBorders>
            <w:shd w:val="clear" w:color="auto" w:fill="FFFFFF"/>
            <w:vAlign w:val="center"/>
          </w:tcPr>
          <w:p w14:paraId="6A9CDF0C">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预算</w:t>
            </w:r>
            <w:r>
              <w:rPr>
                <w:rFonts w:hint="eastAsia" w:cs="宋体" w:asciiTheme="minorEastAsia" w:hAnsiTheme="minorEastAsia" w:eastAsiaTheme="minorEastAsia"/>
                <w:color w:val="auto"/>
                <w:sz w:val="24"/>
                <w:lang w:val="en-US"/>
              </w:rPr>
              <w:t>总</w:t>
            </w:r>
            <w:r>
              <w:rPr>
                <w:rFonts w:hint="eastAsia" w:cs="宋体" w:asciiTheme="minorEastAsia" w:hAnsiTheme="minorEastAsia" w:eastAsiaTheme="minorEastAsia"/>
                <w:color w:val="auto"/>
                <w:sz w:val="24"/>
              </w:rPr>
              <w:t>价</w:t>
            </w:r>
            <w:r>
              <w:rPr>
                <w:rFonts w:hint="eastAsia" w:cs="宋体" w:asciiTheme="minorEastAsia" w:hAnsiTheme="minorEastAsia" w:eastAsiaTheme="minorEastAsia"/>
                <w:color w:val="auto"/>
                <w:kern w:val="0"/>
                <w:sz w:val="24"/>
              </w:rPr>
              <w:t>(元)</w:t>
            </w:r>
          </w:p>
        </w:tc>
        <w:tc>
          <w:tcPr>
            <w:tcW w:w="653" w:type="pct"/>
            <w:tcBorders>
              <w:tl2br w:val="nil"/>
              <w:tr2bl w:val="nil"/>
            </w:tcBorders>
            <w:shd w:val="clear" w:color="auto" w:fill="FFFFFF"/>
            <w:vAlign w:val="center"/>
          </w:tcPr>
          <w:p w14:paraId="62E080A6">
            <w:pPr>
              <w:spacing w:before="0" w:after="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合计</w:t>
            </w:r>
          </w:p>
          <w:p w14:paraId="6ECFF826">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(元)</w:t>
            </w:r>
          </w:p>
        </w:tc>
        <w:tc>
          <w:tcPr>
            <w:tcW w:w="488" w:type="pct"/>
            <w:tcBorders>
              <w:tl2br w:val="nil"/>
              <w:tr2bl w:val="nil"/>
            </w:tcBorders>
            <w:shd w:val="clear" w:color="auto" w:fill="FFFFFF"/>
            <w:vAlign w:val="center"/>
          </w:tcPr>
          <w:p w14:paraId="254CCC95">
            <w:pPr>
              <w:pStyle w:val="32"/>
              <w:adjustRightInd w:val="0"/>
              <w:snapToGrid w:val="0"/>
              <w:jc w:val="center"/>
              <w:rPr>
                <w:rFonts w:ascii="宋体" w:hAnsi="宋体" w:eastAsia="宋体" w:cs="宋体"/>
                <w:color w:val="auto"/>
                <w:sz w:val="24"/>
                <w:szCs w:val="24"/>
              </w:rPr>
            </w:pPr>
            <w:r>
              <w:rPr>
                <w:rFonts w:ascii="宋体" w:hAnsi="宋体" w:eastAsia="宋体" w:cs="宋体"/>
                <w:color w:val="auto"/>
                <w:sz w:val="24"/>
                <w:szCs w:val="24"/>
              </w:rPr>
              <w:t>所属</w:t>
            </w:r>
          </w:p>
          <w:p w14:paraId="63DADB79">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行业</w:t>
            </w:r>
          </w:p>
        </w:tc>
      </w:tr>
      <w:tr w14:paraId="5DBA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402" w:type="pct"/>
            <w:vMerge w:val="restart"/>
            <w:tcBorders>
              <w:tl2br w:val="nil"/>
              <w:tr2bl w:val="nil"/>
            </w:tcBorders>
            <w:shd w:val="clear" w:color="auto" w:fill="FFFFFF"/>
            <w:vAlign w:val="center"/>
          </w:tcPr>
          <w:p w14:paraId="77D7DFBD">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p>
        </w:tc>
        <w:tc>
          <w:tcPr>
            <w:tcW w:w="352" w:type="pct"/>
            <w:tcBorders>
              <w:tl2br w:val="nil"/>
              <w:tr2bl w:val="nil"/>
            </w:tcBorders>
            <w:shd w:val="clear" w:color="auto" w:fill="FFFFFF"/>
            <w:vAlign w:val="center"/>
          </w:tcPr>
          <w:p w14:paraId="2061245A">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1-1</w:t>
            </w:r>
          </w:p>
        </w:tc>
        <w:tc>
          <w:tcPr>
            <w:tcW w:w="709" w:type="pct"/>
            <w:tcBorders>
              <w:tl2br w:val="nil"/>
              <w:tr2bl w:val="nil"/>
            </w:tcBorders>
            <w:shd w:val="clear" w:color="auto" w:fill="FFFFFF"/>
            <w:vAlign w:val="center"/>
          </w:tcPr>
          <w:p w14:paraId="4343F6B4">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春节慰问品</w:t>
            </w:r>
          </w:p>
        </w:tc>
        <w:tc>
          <w:tcPr>
            <w:tcW w:w="592" w:type="pct"/>
            <w:vMerge w:val="restart"/>
            <w:tcBorders>
              <w:tl2br w:val="nil"/>
              <w:tr2bl w:val="nil"/>
            </w:tcBorders>
            <w:shd w:val="clear" w:color="auto" w:fill="FFFFFF"/>
            <w:vAlign w:val="center"/>
          </w:tcPr>
          <w:p w14:paraId="5826CC76">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约</w:t>
            </w:r>
            <w:r>
              <w:rPr>
                <w:rFonts w:hint="eastAsia" w:cs="宋体" w:asciiTheme="minorEastAsia" w:hAnsiTheme="minorEastAsia" w:eastAsiaTheme="minorEastAsia"/>
                <w:color w:val="auto"/>
                <w:kern w:val="0"/>
                <w:sz w:val="24"/>
                <w:lang w:val="en-US"/>
              </w:rPr>
              <w:t>5600</w:t>
            </w:r>
            <w:r>
              <w:rPr>
                <w:rFonts w:hint="eastAsia" w:cs="宋体" w:asciiTheme="minorEastAsia" w:hAnsiTheme="minorEastAsia" w:eastAsiaTheme="minorEastAsia"/>
                <w:color w:val="auto"/>
                <w:kern w:val="0"/>
                <w:sz w:val="24"/>
              </w:rPr>
              <w:t>份（以实际结算人数为准）</w:t>
            </w:r>
          </w:p>
        </w:tc>
        <w:tc>
          <w:tcPr>
            <w:tcW w:w="637" w:type="pct"/>
            <w:vMerge w:val="restart"/>
            <w:tcBorders>
              <w:tl2br w:val="nil"/>
              <w:tr2bl w:val="nil"/>
            </w:tcBorders>
            <w:shd w:val="clear" w:color="auto" w:fill="FFFFFF"/>
            <w:vAlign w:val="center"/>
          </w:tcPr>
          <w:p w14:paraId="3FAF476B">
            <w:pPr>
              <w:spacing w:before="0" w:after="0"/>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lang w:val="en-US"/>
              </w:rPr>
              <w:t>至202</w:t>
            </w:r>
            <w:r>
              <w:rPr>
                <w:rFonts w:hint="eastAsia" w:cs="宋体" w:asciiTheme="minorEastAsia" w:hAnsiTheme="minorEastAsia" w:eastAsiaTheme="minorEastAsia"/>
                <w:color w:val="auto"/>
                <w:sz w:val="24"/>
                <w:lang w:val="en-US"/>
              </w:rPr>
              <w:t>5</w:t>
            </w:r>
            <w:r>
              <w:rPr>
                <w:rFonts w:cs="宋体" w:asciiTheme="minorEastAsia" w:hAnsiTheme="minorEastAsia" w:eastAsiaTheme="minorEastAsia"/>
                <w:color w:val="auto"/>
                <w:sz w:val="24"/>
                <w:lang w:val="en-US"/>
              </w:rPr>
              <w:t>年12月31日止完成供货。</w:t>
            </w:r>
          </w:p>
        </w:tc>
        <w:tc>
          <w:tcPr>
            <w:tcW w:w="570" w:type="pct"/>
            <w:tcBorders>
              <w:tl2br w:val="nil"/>
              <w:tr2bl w:val="nil"/>
            </w:tcBorders>
            <w:shd w:val="clear" w:color="auto" w:fill="FFFFFF"/>
            <w:vAlign w:val="center"/>
          </w:tcPr>
          <w:p w14:paraId="0D01888D">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lang w:val="en-US"/>
              </w:rPr>
              <w:t>1000</w:t>
            </w:r>
          </w:p>
        </w:tc>
        <w:tc>
          <w:tcPr>
            <w:tcW w:w="593" w:type="pct"/>
            <w:tcBorders>
              <w:tl2br w:val="nil"/>
              <w:tr2bl w:val="nil"/>
            </w:tcBorders>
            <w:shd w:val="clear" w:color="auto" w:fill="FFFFFF"/>
            <w:vAlign w:val="center"/>
          </w:tcPr>
          <w:p w14:paraId="48BA8C5B">
            <w:pPr>
              <w:spacing w:before="0" w:after="0"/>
              <w:jc w:val="center"/>
              <w:rPr>
                <w:rFonts w:asciiTheme="minorEastAsia" w:hAnsiTheme="minorEastAsia" w:eastAsiaTheme="minorEastAsia"/>
                <w:color w:val="auto"/>
                <w:sz w:val="24"/>
              </w:rPr>
            </w:pPr>
            <w:r>
              <w:rPr>
                <w:rFonts w:hint="eastAsia" w:cs="宋体" w:asciiTheme="minorEastAsia" w:hAnsiTheme="minorEastAsia" w:eastAsiaTheme="minorEastAsia"/>
                <w:color w:val="auto"/>
                <w:sz w:val="24"/>
                <w:lang w:val="en-US"/>
              </w:rPr>
              <w:t>5600000</w:t>
            </w:r>
          </w:p>
        </w:tc>
        <w:tc>
          <w:tcPr>
            <w:tcW w:w="653" w:type="pct"/>
            <w:vMerge w:val="restart"/>
            <w:tcBorders>
              <w:tl2br w:val="nil"/>
              <w:tr2bl w:val="nil"/>
            </w:tcBorders>
            <w:shd w:val="clear" w:color="auto" w:fill="FFFFFF"/>
            <w:vAlign w:val="center"/>
          </w:tcPr>
          <w:p w14:paraId="37AD43CF">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10080000</w:t>
            </w:r>
          </w:p>
        </w:tc>
        <w:tc>
          <w:tcPr>
            <w:tcW w:w="488" w:type="pct"/>
            <w:vMerge w:val="restart"/>
            <w:tcBorders>
              <w:tl2br w:val="nil"/>
              <w:tr2bl w:val="nil"/>
            </w:tcBorders>
            <w:shd w:val="clear" w:color="auto" w:fill="FFFFFF"/>
            <w:vAlign w:val="center"/>
          </w:tcPr>
          <w:p w14:paraId="6BC1CD2A">
            <w:pPr>
              <w:pStyle w:val="32"/>
              <w:adjustRightInd w:val="0"/>
              <w:snapToGrid w:val="0"/>
              <w:jc w:val="center"/>
              <w:rPr>
                <w:rFonts w:hint="default" w:ascii="宋体" w:hAnsi="宋体" w:eastAsia="宋体" w:cs="宋体"/>
                <w:color w:val="auto"/>
                <w:kern w:val="20"/>
                <w:sz w:val="24"/>
                <w:szCs w:val="24"/>
              </w:rPr>
            </w:pPr>
            <w:r>
              <w:rPr>
                <w:rFonts w:hint="eastAsia" w:ascii="宋体" w:hAnsi="宋体" w:eastAsia="宋体" w:cs="宋体"/>
                <w:color w:val="auto"/>
                <w:kern w:val="20"/>
                <w:sz w:val="24"/>
                <w:szCs w:val="24"/>
                <w:lang w:eastAsia="zh-CN"/>
              </w:rPr>
              <w:t>其他未列明行业</w:t>
            </w:r>
          </w:p>
        </w:tc>
      </w:tr>
      <w:tr w14:paraId="709A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402" w:type="pct"/>
            <w:vMerge w:val="continue"/>
            <w:tcBorders>
              <w:tl2br w:val="nil"/>
              <w:tr2bl w:val="nil"/>
            </w:tcBorders>
            <w:shd w:val="clear" w:color="auto" w:fill="FFFFFF"/>
            <w:vAlign w:val="center"/>
          </w:tcPr>
          <w:p w14:paraId="797D2DB2">
            <w:pPr>
              <w:spacing w:before="0" w:after="0"/>
              <w:jc w:val="center"/>
              <w:rPr>
                <w:rFonts w:cs="宋体" w:asciiTheme="minorEastAsia" w:hAnsiTheme="minorEastAsia" w:eastAsiaTheme="minorEastAsia"/>
                <w:color w:val="auto"/>
                <w:kern w:val="0"/>
                <w:sz w:val="24"/>
              </w:rPr>
            </w:pPr>
          </w:p>
        </w:tc>
        <w:tc>
          <w:tcPr>
            <w:tcW w:w="352" w:type="pct"/>
            <w:tcBorders>
              <w:tl2br w:val="nil"/>
              <w:tr2bl w:val="nil"/>
            </w:tcBorders>
            <w:shd w:val="clear" w:color="auto" w:fill="FFFFFF"/>
            <w:vAlign w:val="center"/>
          </w:tcPr>
          <w:p w14:paraId="45160F4C">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1-2</w:t>
            </w:r>
          </w:p>
        </w:tc>
        <w:tc>
          <w:tcPr>
            <w:tcW w:w="709" w:type="pct"/>
            <w:tcBorders>
              <w:tl2br w:val="nil"/>
              <w:tr2bl w:val="nil"/>
            </w:tcBorders>
            <w:shd w:val="clear" w:color="auto" w:fill="FFFFFF"/>
            <w:vAlign w:val="center"/>
          </w:tcPr>
          <w:p w14:paraId="7297602C">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国庆中秋</w:t>
            </w:r>
          </w:p>
          <w:p w14:paraId="03668087">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慰问品</w:t>
            </w:r>
          </w:p>
        </w:tc>
        <w:tc>
          <w:tcPr>
            <w:tcW w:w="592" w:type="pct"/>
            <w:vMerge w:val="continue"/>
            <w:tcBorders>
              <w:tl2br w:val="nil"/>
              <w:tr2bl w:val="nil"/>
            </w:tcBorders>
            <w:shd w:val="clear" w:color="auto" w:fill="FFFFFF"/>
            <w:vAlign w:val="center"/>
          </w:tcPr>
          <w:p w14:paraId="4F0C5000">
            <w:pPr>
              <w:spacing w:before="0" w:after="0"/>
              <w:jc w:val="center"/>
              <w:rPr>
                <w:rFonts w:cs="宋体" w:asciiTheme="minorEastAsia" w:hAnsiTheme="minorEastAsia" w:eastAsiaTheme="minorEastAsia"/>
                <w:color w:val="auto"/>
                <w:kern w:val="0"/>
                <w:sz w:val="24"/>
              </w:rPr>
            </w:pPr>
          </w:p>
        </w:tc>
        <w:tc>
          <w:tcPr>
            <w:tcW w:w="637" w:type="pct"/>
            <w:vMerge w:val="continue"/>
            <w:tcBorders>
              <w:tl2br w:val="nil"/>
              <w:tr2bl w:val="nil"/>
            </w:tcBorders>
            <w:shd w:val="clear" w:color="auto" w:fill="FFFFFF"/>
            <w:vAlign w:val="center"/>
          </w:tcPr>
          <w:p w14:paraId="1C4510B0">
            <w:pPr>
              <w:spacing w:before="0" w:after="0"/>
              <w:jc w:val="center"/>
              <w:rPr>
                <w:rFonts w:cs="宋体" w:asciiTheme="minorEastAsia" w:hAnsiTheme="minorEastAsia" w:eastAsiaTheme="minorEastAsia"/>
                <w:color w:val="auto"/>
                <w:sz w:val="24"/>
              </w:rPr>
            </w:pPr>
          </w:p>
        </w:tc>
        <w:tc>
          <w:tcPr>
            <w:tcW w:w="570" w:type="pct"/>
            <w:tcBorders>
              <w:tl2br w:val="nil"/>
              <w:tr2bl w:val="nil"/>
            </w:tcBorders>
            <w:shd w:val="clear" w:color="auto" w:fill="FFFFFF"/>
            <w:vAlign w:val="center"/>
          </w:tcPr>
          <w:p w14:paraId="37357C11">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800</w:t>
            </w:r>
          </w:p>
        </w:tc>
        <w:tc>
          <w:tcPr>
            <w:tcW w:w="593" w:type="pct"/>
            <w:tcBorders>
              <w:tl2br w:val="nil"/>
              <w:tr2bl w:val="nil"/>
            </w:tcBorders>
            <w:shd w:val="clear" w:color="auto" w:fill="FFFFFF"/>
            <w:vAlign w:val="center"/>
          </w:tcPr>
          <w:p w14:paraId="749836D3">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rPr>
              <w:t>4480000</w:t>
            </w:r>
          </w:p>
        </w:tc>
        <w:tc>
          <w:tcPr>
            <w:tcW w:w="653" w:type="pct"/>
            <w:vMerge w:val="continue"/>
            <w:tcBorders>
              <w:tl2br w:val="nil"/>
              <w:tr2bl w:val="nil"/>
            </w:tcBorders>
            <w:shd w:val="clear" w:color="auto" w:fill="FFFFFF"/>
            <w:vAlign w:val="center"/>
          </w:tcPr>
          <w:p w14:paraId="0C2762DB">
            <w:pPr>
              <w:spacing w:before="0" w:after="0"/>
              <w:jc w:val="center"/>
              <w:rPr>
                <w:rFonts w:cs="宋体" w:asciiTheme="minorEastAsia" w:hAnsiTheme="minorEastAsia" w:eastAsiaTheme="minorEastAsia"/>
                <w:color w:val="auto"/>
                <w:kern w:val="0"/>
                <w:sz w:val="24"/>
              </w:rPr>
            </w:pPr>
          </w:p>
        </w:tc>
        <w:tc>
          <w:tcPr>
            <w:tcW w:w="488" w:type="pct"/>
            <w:vMerge w:val="continue"/>
            <w:tcBorders>
              <w:tl2br w:val="nil"/>
              <w:tr2bl w:val="nil"/>
            </w:tcBorders>
            <w:shd w:val="clear" w:color="auto" w:fill="FFFFFF"/>
          </w:tcPr>
          <w:p w14:paraId="0D92CCDD">
            <w:pPr>
              <w:spacing w:before="0" w:after="0"/>
              <w:jc w:val="center"/>
              <w:rPr>
                <w:rFonts w:cs="宋体" w:asciiTheme="minorEastAsia" w:hAnsiTheme="minorEastAsia" w:eastAsiaTheme="minorEastAsia"/>
                <w:color w:val="auto"/>
                <w:kern w:val="0"/>
                <w:sz w:val="24"/>
              </w:rPr>
            </w:pPr>
          </w:p>
        </w:tc>
      </w:tr>
    </w:tbl>
    <w:p w14:paraId="680DCFE5">
      <w:pPr>
        <w:pStyle w:val="32"/>
        <w:adjustRightInd w:val="0"/>
        <w:snapToGrid w:val="0"/>
        <w:spacing w:line="360" w:lineRule="auto"/>
        <w:jc w:val="center"/>
        <w:outlineLvl w:val="1"/>
        <w:rPr>
          <w:rFonts w:hint="default" w:ascii="宋体" w:hAnsi="宋体" w:eastAsia="宋体" w:cs="宋体"/>
          <w:b/>
          <w:color w:val="auto"/>
          <w:sz w:val="24"/>
          <w:szCs w:val="24"/>
        </w:rPr>
      </w:pPr>
    </w:p>
    <w:p w14:paraId="3C04CAF7">
      <w:pPr>
        <w:pStyle w:val="32"/>
        <w:adjustRightInd w:val="0"/>
        <w:snapToGrid w:val="0"/>
        <w:spacing w:line="360" w:lineRule="auto"/>
        <w:jc w:val="center"/>
        <w:outlineLvl w:val="1"/>
        <w:rPr>
          <w:rFonts w:hint="default" w:ascii="宋体" w:hAnsi="宋体" w:eastAsia="宋体" w:cs="宋体"/>
          <w:b/>
          <w:color w:val="auto"/>
          <w:sz w:val="24"/>
          <w:szCs w:val="24"/>
        </w:rPr>
      </w:pPr>
    </w:p>
    <w:p w14:paraId="6F87E0B9">
      <w:pPr>
        <w:pStyle w:val="32"/>
        <w:adjustRightInd w:val="0"/>
        <w:snapToGrid w:val="0"/>
        <w:spacing w:line="360" w:lineRule="auto"/>
        <w:jc w:val="center"/>
        <w:outlineLvl w:val="1"/>
        <w:rPr>
          <w:rFonts w:hint="default" w:ascii="宋体" w:hAnsi="宋体" w:eastAsia="宋体" w:cs="宋体"/>
          <w:b/>
          <w:color w:val="auto"/>
          <w:sz w:val="24"/>
          <w:szCs w:val="24"/>
        </w:rPr>
      </w:pPr>
    </w:p>
    <w:p w14:paraId="5C1B9AD9">
      <w:pPr>
        <w:pStyle w:val="32"/>
        <w:adjustRightInd w:val="0"/>
        <w:snapToGrid w:val="0"/>
        <w:spacing w:line="360" w:lineRule="auto"/>
        <w:jc w:val="center"/>
        <w:outlineLvl w:val="1"/>
        <w:rPr>
          <w:rFonts w:hint="default" w:ascii="宋体" w:hAnsi="宋体" w:eastAsia="宋体" w:cs="宋体"/>
          <w:b/>
          <w:color w:val="auto"/>
          <w:sz w:val="24"/>
          <w:szCs w:val="24"/>
        </w:rPr>
      </w:pPr>
    </w:p>
    <w:p w14:paraId="251138AD">
      <w:pPr>
        <w:pStyle w:val="32"/>
        <w:adjustRightInd w:val="0"/>
        <w:snapToGrid w:val="0"/>
        <w:spacing w:line="360" w:lineRule="auto"/>
        <w:jc w:val="center"/>
        <w:outlineLvl w:val="1"/>
        <w:rPr>
          <w:rFonts w:hint="default" w:ascii="宋体" w:hAnsi="宋体" w:eastAsia="宋体" w:cs="宋体"/>
          <w:b/>
          <w:color w:val="auto"/>
          <w:sz w:val="24"/>
          <w:szCs w:val="24"/>
        </w:rPr>
      </w:pPr>
    </w:p>
    <w:p w14:paraId="44A87AF7">
      <w:pPr>
        <w:pStyle w:val="32"/>
        <w:adjustRightInd w:val="0"/>
        <w:snapToGrid w:val="0"/>
        <w:spacing w:line="360" w:lineRule="auto"/>
        <w:jc w:val="center"/>
        <w:outlineLvl w:val="1"/>
        <w:rPr>
          <w:rFonts w:hint="default" w:ascii="宋体" w:hAnsi="宋体" w:eastAsia="宋体" w:cs="宋体"/>
          <w:b/>
          <w:color w:val="auto"/>
          <w:sz w:val="24"/>
          <w:szCs w:val="24"/>
        </w:rPr>
      </w:pPr>
    </w:p>
    <w:p w14:paraId="2E821C0E">
      <w:pPr>
        <w:pStyle w:val="32"/>
        <w:adjustRightInd w:val="0"/>
        <w:snapToGrid w:val="0"/>
        <w:spacing w:line="360" w:lineRule="auto"/>
        <w:jc w:val="center"/>
        <w:outlineLvl w:val="1"/>
        <w:rPr>
          <w:rFonts w:hint="default" w:ascii="宋体" w:hAnsi="宋体" w:eastAsia="宋体" w:cs="宋体"/>
          <w:b/>
          <w:color w:val="auto"/>
          <w:sz w:val="24"/>
          <w:szCs w:val="24"/>
        </w:rPr>
      </w:pPr>
    </w:p>
    <w:p w14:paraId="2A47ABC7">
      <w:pPr>
        <w:pStyle w:val="32"/>
        <w:adjustRightInd w:val="0"/>
        <w:snapToGrid w:val="0"/>
        <w:spacing w:line="360" w:lineRule="auto"/>
        <w:jc w:val="center"/>
        <w:outlineLvl w:val="1"/>
        <w:rPr>
          <w:rFonts w:hint="default" w:ascii="宋体" w:hAnsi="宋体" w:eastAsia="宋体" w:cs="宋体"/>
          <w:b/>
          <w:color w:val="auto"/>
          <w:sz w:val="24"/>
          <w:szCs w:val="24"/>
        </w:rPr>
      </w:pPr>
    </w:p>
    <w:p w14:paraId="6483A6F8">
      <w:pPr>
        <w:pStyle w:val="32"/>
        <w:adjustRightInd w:val="0"/>
        <w:snapToGrid w:val="0"/>
        <w:spacing w:line="360" w:lineRule="auto"/>
        <w:jc w:val="center"/>
        <w:outlineLvl w:val="1"/>
        <w:rPr>
          <w:rFonts w:hint="default" w:ascii="宋体" w:hAnsi="宋体" w:eastAsia="宋体" w:cs="宋体"/>
          <w:b/>
          <w:color w:val="auto"/>
          <w:sz w:val="24"/>
          <w:szCs w:val="24"/>
        </w:rPr>
      </w:pPr>
    </w:p>
    <w:p w14:paraId="14FA9386">
      <w:pPr>
        <w:pStyle w:val="32"/>
        <w:adjustRightInd w:val="0"/>
        <w:snapToGrid w:val="0"/>
        <w:spacing w:line="360" w:lineRule="auto"/>
        <w:jc w:val="center"/>
        <w:outlineLvl w:val="1"/>
        <w:rPr>
          <w:rFonts w:hint="default" w:ascii="宋体" w:hAnsi="宋体" w:eastAsia="宋体" w:cs="宋体"/>
          <w:b/>
          <w:color w:val="auto"/>
          <w:sz w:val="24"/>
          <w:szCs w:val="24"/>
        </w:rPr>
      </w:pPr>
    </w:p>
    <w:p w14:paraId="6D572E7E">
      <w:pPr>
        <w:pStyle w:val="32"/>
        <w:adjustRightInd w:val="0"/>
        <w:snapToGrid w:val="0"/>
        <w:spacing w:line="360" w:lineRule="auto"/>
        <w:jc w:val="center"/>
        <w:outlineLvl w:val="1"/>
        <w:rPr>
          <w:rFonts w:hint="default" w:ascii="宋体" w:hAnsi="宋体" w:eastAsia="宋体" w:cs="宋体"/>
          <w:b/>
          <w:color w:val="auto"/>
          <w:sz w:val="24"/>
          <w:szCs w:val="24"/>
        </w:rPr>
      </w:pPr>
    </w:p>
    <w:p w14:paraId="3E9D1AE6">
      <w:pPr>
        <w:pStyle w:val="32"/>
        <w:adjustRightInd w:val="0"/>
        <w:snapToGrid w:val="0"/>
        <w:spacing w:line="360" w:lineRule="auto"/>
        <w:jc w:val="center"/>
        <w:outlineLvl w:val="1"/>
        <w:rPr>
          <w:rFonts w:hint="default" w:ascii="宋体" w:hAnsi="宋体" w:eastAsia="宋体" w:cs="宋体"/>
          <w:b/>
          <w:color w:val="auto"/>
          <w:sz w:val="24"/>
          <w:szCs w:val="24"/>
        </w:rPr>
      </w:pPr>
    </w:p>
    <w:p w14:paraId="79A613BD">
      <w:pPr>
        <w:pStyle w:val="32"/>
        <w:adjustRightInd w:val="0"/>
        <w:snapToGrid w:val="0"/>
        <w:spacing w:line="360" w:lineRule="auto"/>
        <w:jc w:val="center"/>
        <w:outlineLvl w:val="1"/>
        <w:rPr>
          <w:rFonts w:ascii="宋体" w:hAnsi="宋体" w:eastAsia="宋体" w:cs="宋体"/>
          <w:b/>
          <w:color w:val="auto"/>
          <w:sz w:val="24"/>
          <w:szCs w:val="24"/>
        </w:rPr>
      </w:pPr>
    </w:p>
    <w:p w14:paraId="553C9699">
      <w:pPr>
        <w:pStyle w:val="32"/>
        <w:adjustRightInd w:val="0"/>
        <w:snapToGrid w:val="0"/>
        <w:spacing w:line="360" w:lineRule="auto"/>
        <w:jc w:val="center"/>
        <w:outlineLvl w:val="1"/>
        <w:rPr>
          <w:rFonts w:ascii="宋体" w:hAnsi="宋体" w:eastAsia="宋体" w:cs="宋体"/>
          <w:b/>
          <w:color w:val="auto"/>
          <w:sz w:val="24"/>
          <w:szCs w:val="24"/>
        </w:rPr>
      </w:pPr>
    </w:p>
    <w:p w14:paraId="1D0072AB">
      <w:pPr>
        <w:pStyle w:val="32"/>
        <w:adjustRightInd w:val="0"/>
        <w:snapToGrid w:val="0"/>
        <w:spacing w:line="360" w:lineRule="auto"/>
        <w:jc w:val="center"/>
        <w:outlineLvl w:val="1"/>
        <w:rPr>
          <w:rFonts w:ascii="宋体" w:hAnsi="宋体" w:eastAsia="宋体" w:cs="宋体"/>
          <w:b/>
          <w:color w:val="auto"/>
          <w:sz w:val="24"/>
          <w:szCs w:val="24"/>
        </w:rPr>
      </w:pPr>
    </w:p>
    <w:p w14:paraId="686FEFE4">
      <w:pPr>
        <w:pStyle w:val="32"/>
        <w:adjustRightInd w:val="0"/>
        <w:snapToGrid w:val="0"/>
        <w:spacing w:line="360" w:lineRule="auto"/>
        <w:jc w:val="center"/>
        <w:outlineLvl w:val="1"/>
        <w:rPr>
          <w:rFonts w:hint="default" w:ascii="宋体" w:hAnsi="宋体" w:eastAsia="宋体" w:cs="宋体"/>
          <w:b/>
          <w:color w:val="auto"/>
          <w:sz w:val="24"/>
          <w:szCs w:val="24"/>
        </w:rPr>
      </w:pPr>
    </w:p>
    <w:p w14:paraId="0F0DCAE7">
      <w:pPr>
        <w:pStyle w:val="32"/>
        <w:adjustRightInd w:val="0"/>
        <w:snapToGrid w:val="0"/>
        <w:spacing w:line="360" w:lineRule="auto"/>
        <w:jc w:val="center"/>
        <w:outlineLvl w:val="1"/>
        <w:rPr>
          <w:rFonts w:hint="default" w:ascii="宋体" w:hAnsi="宋体" w:eastAsia="宋体" w:cs="宋体"/>
          <w:b/>
          <w:color w:val="auto"/>
          <w:sz w:val="24"/>
          <w:szCs w:val="24"/>
        </w:rPr>
      </w:pPr>
    </w:p>
    <w:p w14:paraId="06D9A659">
      <w:pPr>
        <w:pStyle w:val="32"/>
        <w:adjustRightInd w:val="0"/>
        <w:snapToGrid w:val="0"/>
        <w:spacing w:line="360" w:lineRule="auto"/>
        <w:jc w:val="center"/>
        <w:outlineLvl w:val="1"/>
        <w:rPr>
          <w:rFonts w:hint="default" w:ascii="宋体" w:hAnsi="宋体" w:eastAsia="宋体" w:cs="宋体"/>
          <w:b/>
          <w:color w:val="auto"/>
          <w:sz w:val="24"/>
          <w:szCs w:val="24"/>
        </w:rPr>
      </w:pPr>
    </w:p>
    <w:p w14:paraId="41E53C6F">
      <w:pPr>
        <w:pStyle w:val="21"/>
        <w:adjustRightInd w:val="0"/>
        <w:snapToGrid w:val="0"/>
        <w:spacing w:before="0" w:after="0" w:line="360" w:lineRule="auto"/>
        <w:rPr>
          <w:rFonts w:ascii="宋体" w:hAnsi="宋体" w:eastAsia="宋体" w:cs="宋体"/>
          <w:color w:val="auto"/>
        </w:rPr>
      </w:pPr>
      <w:bookmarkStart w:id="28" w:name="_Toc143177695"/>
      <w:bookmarkStart w:id="29" w:name="_Toc16807"/>
      <w:bookmarkStart w:id="30" w:name="_Toc15158"/>
      <w:bookmarkStart w:id="31" w:name="_Toc29147"/>
      <w:bookmarkStart w:id="32" w:name="_Toc3360"/>
      <w:bookmarkStart w:id="33" w:name="_Toc30856"/>
      <w:bookmarkStart w:id="34" w:name="_Toc16298"/>
      <w:bookmarkStart w:id="35" w:name="_Toc10577"/>
      <w:bookmarkStart w:id="36" w:name="_Toc143178225"/>
      <w:bookmarkStart w:id="37" w:name="_Toc25448"/>
      <w:r>
        <w:rPr>
          <w:rFonts w:hint="eastAsia" w:ascii="宋体" w:hAnsi="宋体" w:eastAsia="宋体" w:cs="宋体"/>
          <w:color w:val="auto"/>
        </w:rPr>
        <w:t>第二章</w:t>
      </w:r>
      <w:r>
        <w:rPr>
          <w:rFonts w:hint="eastAsia" w:ascii="宋体" w:hAnsi="宋体" w:eastAsia="宋体" w:cs="宋体"/>
          <w:color w:val="auto"/>
          <w:lang w:val="en-US"/>
        </w:rPr>
        <w:t xml:space="preserve">  </w:t>
      </w:r>
      <w:r>
        <w:rPr>
          <w:rFonts w:hint="eastAsia" w:ascii="宋体" w:hAnsi="宋体" w:eastAsia="宋体" w:cs="宋体"/>
          <w:color w:val="auto"/>
        </w:rPr>
        <w:t>投标人须知前附表</w:t>
      </w:r>
      <w:bookmarkEnd w:id="28"/>
      <w:bookmarkEnd w:id="29"/>
      <w:bookmarkEnd w:id="30"/>
      <w:bookmarkEnd w:id="31"/>
      <w:bookmarkEnd w:id="32"/>
      <w:bookmarkEnd w:id="33"/>
      <w:bookmarkEnd w:id="34"/>
      <w:bookmarkEnd w:id="35"/>
      <w:bookmarkEnd w:id="36"/>
      <w:bookmarkEnd w:id="37"/>
    </w:p>
    <w:tbl>
      <w:tblPr>
        <w:tblStyle w:val="25"/>
        <w:tblW w:w="87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87"/>
        <w:gridCol w:w="6384"/>
      </w:tblGrid>
      <w:tr w14:paraId="34B89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730" w:type="dxa"/>
            <w:gridSpan w:val="3"/>
          </w:tcPr>
          <w:p w14:paraId="67C43C63">
            <w:pPr>
              <w:pStyle w:val="32"/>
              <w:adjustRightInd w:val="0"/>
              <w:snapToGrid w:val="0"/>
              <w:jc w:val="both"/>
              <w:outlineLvl w:val="2"/>
              <w:rPr>
                <w:rFonts w:hint="default" w:ascii="宋体" w:hAnsi="宋体" w:eastAsia="宋体" w:cs="宋体"/>
                <w:bCs/>
                <w:color w:val="auto"/>
                <w:kern w:val="20"/>
                <w:sz w:val="24"/>
                <w:szCs w:val="24"/>
              </w:rPr>
            </w:pPr>
            <w:r>
              <w:rPr>
                <w:rFonts w:ascii="宋体" w:hAnsi="宋体" w:eastAsia="宋体" w:cs="宋体"/>
                <w:bCs/>
                <w:color w:val="auto"/>
                <w:sz w:val="24"/>
                <w:szCs w:val="24"/>
              </w:rPr>
              <w:t>特别提示：本表与招标文件对应章节的内容若不一致，以本表为准。</w:t>
            </w:r>
          </w:p>
        </w:tc>
      </w:tr>
      <w:tr w14:paraId="44DC9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vAlign w:val="center"/>
          </w:tcPr>
          <w:p w14:paraId="4C27FDA2">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1487" w:type="dxa"/>
            <w:vAlign w:val="center"/>
          </w:tcPr>
          <w:p w14:paraId="50841324">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招标文件</w:t>
            </w:r>
          </w:p>
          <w:p w14:paraId="1930D748">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（第三章）</w:t>
            </w:r>
          </w:p>
        </w:tc>
        <w:tc>
          <w:tcPr>
            <w:tcW w:w="6384" w:type="dxa"/>
            <w:vAlign w:val="center"/>
          </w:tcPr>
          <w:p w14:paraId="11A76D10">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编列内容</w:t>
            </w:r>
          </w:p>
        </w:tc>
      </w:tr>
      <w:tr w14:paraId="1287A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1D9889CA">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1487" w:type="dxa"/>
          </w:tcPr>
          <w:p w14:paraId="0E6D2809">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6.1</w:t>
            </w:r>
          </w:p>
        </w:tc>
        <w:tc>
          <w:tcPr>
            <w:tcW w:w="6384" w:type="dxa"/>
          </w:tcPr>
          <w:p w14:paraId="48A93F5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是否组织现场考察或召开开标前答疑会：</w:t>
            </w:r>
          </w:p>
          <w:p w14:paraId="16CC145B">
            <w:pPr>
              <w:pStyle w:val="32"/>
              <w:adjustRightInd w:val="0"/>
              <w:snapToGrid w:val="0"/>
              <w:jc w:val="both"/>
              <w:rPr>
                <w:rFonts w:hint="default" w:ascii="宋体" w:hAnsi="宋体" w:eastAsia="宋体" w:cs="宋体"/>
                <w:bCs/>
                <w:color w:val="auto"/>
                <w:sz w:val="24"/>
                <w:szCs w:val="24"/>
                <w:u w:val="single"/>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不组织</w:t>
            </w:r>
          </w:p>
        </w:tc>
      </w:tr>
      <w:tr w14:paraId="5996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59FEB15">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1487" w:type="dxa"/>
          </w:tcPr>
          <w:p w14:paraId="01BC0381">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10.4</w:t>
            </w:r>
          </w:p>
        </w:tc>
        <w:tc>
          <w:tcPr>
            <w:tcW w:w="6384" w:type="dxa"/>
          </w:tcPr>
          <w:p w14:paraId="29D5F01F">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投标文件的份数：</w:t>
            </w:r>
          </w:p>
          <w:p w14:paraId="4D0BE72C">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（1）可读介质（U盘）</w:t>
            </w:r>
            <w:r>
              <w:rPr>
                <w:rFonts w:ascii="宋体" w:hAnsi="宋体" w:eastAsia="宋体" w:cs="宋体"/>
                <w:bCs/>
                <w:color w:val="auto"/>
                <w:sz w:val="24"/>
                <w:szCs w:val="24"/>
                <w:u w:val="single"/>
              </w:rPr>
              <w:t>壹</w:t>
            </w:r>
            <w:r>
              <w:rPr>
                <w:rFonts w:ascii="宋体" w:hAnsi="宋体" w:eastAsia="宋体" w:cs="宋体"/>
                <w:bCs/>
                <w:color w:val="auto"/>
                <w:sz w:val="24"/>
                <w:szCs w:val="24"/>
              </w:rPr>
              <w:t>份：提供的电子投标文件（纸质投标文件按招标文件要求签字并加盖公章后制作成PDF格式存放在U盘中）与纸质投标文件报价部分正本一同密封，电子投标文件内容与纸质投标文件一致。</w:t>
            </w:r>
          </w:p>
          <w:p w14:paraId="58B7294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（2）纸质投标文件：提供纸质投标文件正本</w:t>
            </w:r>
            <w:r>
              <w:rPr>
                <w:rFonts w:ascii="宋体" w:hAnsi="宋体" w:eastAsia="宋体" w:cs="宋体"/>
                <w:bCs/>
                <w:color w:val="auto"/>
                <w:sz w:val="24"/>
                <w:szCs w:val="24"/>
                <w:u w:val="single"/>
              </w:rPr>
              <w:t>壹</w:t>
            </w:r>
            <w:r>
              <w:rPr>
                <w:rFonts w:ascii="宋体" w:hAnsi="宋体" w:eastAsia="宋体" w:cs="宋体"/>
                <w:bCs/>
                <w:color w:val="auto"/>
                <w:sz w:val="24"/>
                <w:szCs w:val="24"/>
              </w:rPr>
              <w:t>份，副本</w:t>
            </w:r>
            <w:r>
              <w:rPr>
                <w:rFonts w:ascii="宋体" w:hAnsi="宋体" w:eastAsia="宋体" w:cs="宋体"/>
                <w:bCs/>
                <w:color w:val="auto"/>
                <w:sz w:val="24"/>
                <w:szCs w:val="24"/>
                <w:u w:val="single"/>
              </w:rPr>
              <w:t>伍</w:t>
            </w:r>
            <w:r>
              <w:rPr>
                <w:rFonts w:ascii="宋体" w:hAnsi="宋体" w:eastAsia="宋体" w:cs="宋体"/>
                <w:bCs/>
                <w:color w:val="auto"/>
                <w:sz w:val="24"/>
                <w:szCs w:val="24"/>
              </w:rPr>
              <w:t>份。</w:t>
            </w:r>
          </w:p>
          <w:p w14:paraId="29119D5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注：资格审查及评标均以纸质投标文件进行，纸质投标文件若与电子投标文件不一致，以纸质投标文件为准。纸质投标文件由“资格及资信证明部分”、“报价部分”及“技术商务部分”三部分组成，投标供应商将上述三部分分册单独胶装（为永久性、无破坏不可拆分）装订，否则有可能造成不利于投标人的评审。</w:t>
            </w:r>
          </w:p>
        </w:tc>
      </w:tr>
      <w:tr w14:paraId="6E151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76E4EFB3">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1487" w:type="dxa"/>
          </w:tcPr>
          <w:p w14:paraId="0FD20534">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10.7-（1）</w:t>
            </w:r>
          </w:p>
        </w:tc>
        <w:tc>
          <w:tcPr>
            <w:tcW w:w="6384" w:type="dxa"/>
          </w:tcPr>
          <w:p w14:paraId="56E9171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是否允许中标人将本项目的非主体、非关键性工作进行分包：</w:t>
            </w:r>
          </w:p>
          <w:p w14:paraId="61133FEB">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不允许合同分包</w:t>
            </w:r>
            <w:r>
              <w:rPr>
                <w:rFonts w:ascii="宋体" w:hAnsi="宋体" w:eastAsia="宋体" w:cs="宋体"/>
                <w:bCs/>
                <w:color w:val="auto"/>
                <w:sz w:val="24"/>
                <w:szCs w:val="24"/>
              </w:rPr>
              <w:t>；</w:t>
            </w:r>
          </w:p>
        </w:tc>
      </w:tr>
      <w:tr w14:paraId="3B21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9629702">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1487" w:type="dxa"/>
          </w:tcPr>
          <w:p w14:paraId="2169399A">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10.8-（1）</w:t>
            </w:r>
          </w:p>
        </w:tc>
        <w:tc>
          <w:tcPr>
            <w:tcW w:w="6384" w:type="dxa"/>
          </w:tcPr>
          <w:p w14:paraId="7D94AE7F">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投标有效期：投标截止时间起90个日历日。</w:t>
            </w:r>
          </w:p>
        </w:tc>
      </w:tr>
      <w:tr w14:paraId="2BDB2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34F3BC6">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5</w:t>
            </w:r>
          </w:p>
        </w:tc>
        <w:tc>
          <w:tcPr>
            <w:tcW w:w="1487" w:type="dxa"/>
          </w:tcPr>
          <w:p w14:paraId="223A575E">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12.1</w:t>
            </w:r>
          </w:p>
        </w:tc>
        <w:tc>
          <w:tcPr>
            <w:tcW w:w="6384" w:type="dxa"/>
          </w:tcPr>
          <w:p w14:paraId="037C559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确定中标候选人名单：</w:t>
            </w:r>
          </w:p>
          <w:p w14:paraId="660F893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3名</w:t>
            </w:r>
          </w:p>
        </w:tc>
      </w:tr>
      <w:tr w14:paraId="3C278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70696F85">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6</w:t>
            </w:r>
          </w:p>
        </w:tc>
        <w:tc>
          <w:tcPr>
            <w:tcW w:w="1487" w:type="dxa"/>
          </w:tcPr>
          <w:p w14:paraId="4A8F6CA1">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12.2</w:t>
            </w:r>
          </w:p>
        </w:tc>
        <w:tc>
          <w:tcPr>
            <w:tcW w:w="6384" w:type="dxa"/>
          </w:tcPr>
          <w:p w14:paraId="2886BFEE">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本项目中标人的确定（以采购包为单位）：</w:t>
            </w:r>
          </w:p>
          <w:p w14:paraId="1B88E64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（1）采购人应在规定的时限内确定中标人。</w:t>
            </w:r>
          </w:p>
          <w:p w14:paraId="5C84DE8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（2）若出现中标候选人并列情形，则按照下列方式确定中标人：</w:t>
            </w:r>
          </w:p>
          <w:p w14:paraId="6F95197B">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①招标文件规定的方式：无</w:t>
            </w:r>
          </w:p>
          <w:p w14:paraId="409F66B2">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②若本款第①点规定方式为“无”，则按照下列方式确定：无</w:t>
            </w:r>
          </w:p>
          <w:p w14:paraId="7A1398E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③若本款第①、②点规定方式均为“无”，则按照下列方式确定：随机抽取。</w:t>
            </w:r>
          </w:p>
          <w:p w14:paraId="281301CB">
            <w:pPr>
              <w:pStyle w:val="32"/>
              <w:numPr>
                <w:ilvl w:val="0"/>
                <w:numId w:val="2"/>
              </w:numPr>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本项目确定的中标人家数：</w:t>
            </w:r>
          </w:p>
          <w:p w14:paraId="0BFE9FE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3名</w:t>
            </w:r>
          </w:p>
        </w:tc>
      </w:tr>
      <w:tr w14:paraId="150BE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19BC23EC">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7</w:t>
            </w:r>
          </w:p>
        </w:tc>
        <w:tc>
          <w:tcPr>
            <w:tcW w:w="1487" w:type="dxa"/>
          </w:tcPr>
          <w:p w14:paraId="65999151">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13.2</w:t>
            </w:r>
          </w:p>
        </w:tc>
        <w:tc>
          <w:tcPr>
            <w:tcW w:w="6384" w:type="dxa"/>
          </w:tcPr>
          <w:p w14:paraId="7EA8703D">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合同签订时限：自中标通知书发出之日起30个日历日内。</w:t>
            </w:r>
          </w:p>
        </w:tc>
      </w:tr>
      <w:tr w14:paraId="1DCD2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247C71B">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8</w:t>
            </w:r>
          </w:p>
        </w:tc>
        <w:tc>
          <w:tcPr>
            <w:tcW w:w="1487" w:type="dxa"/>
          </w:tcPr>
          <w:p w14:paraId="59FEF13E">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15.1-（2）</w:t>
            </w:r>
          </w:p>
        </w:tc>
        <w:tc>
          <w:tcPr>
            <w:tcW w:w="6384" w:type="dxa"/>
          </w:tcPr>
          <w:p w14:paraId="5A90C743">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质疑函原件应采用下列方式提交：书面形式。</w:t>
            </w:r>
          </w:p>
        </w:tc>
      </w:tr>
      <w:tr w14:paraId="3246E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280A8766">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9</w:t>
            </w:r>
          </w:p>
        </w:tc>
        <w:tc>
          <w:tcPr>
            <w:tcW w:w="1487" w:type="dxa"/>
          </w:tcPr>
          <w:p w14:paraId="0F8FB991">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15.4</w:t>
            </w:r>
          </w:p>
        </w:tc>
        <w:tc>
          <w:tcPr>
            <w:tcW w:w="6384" w:type="dxa"/>
          </w:tcPr>
          <w:p w14:paraId="4EEFDC3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招标文件的质疑</w:t>
            </w:r>
          </w:p>
          <w:p w14:paraId="7D5B778E">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（1）潜在投标人可在质疑时效期间内对招标文件以书面形式提出质疑。</w:t>
            </w:r>
          </w:p>
          <w:p w14:paraId="517C5C37">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（2）质疑时效期间：</w:t>
            </w:r>
          </w:p>
          <w:p w14:paraId="053D48B7">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在公告期限内获取招标文件的（发布招标公告之日起5个工作日内）：自获取招标文件之日起7个工作日内向招标代理机构提出，获取招标文件之日：现场办理获取招标文件事宜的，以书面登记日期为准；采用邮件方式办理获取招标文件事宜的，以转账相应的标书款至我司账户的到账时间为准。</w:t>
            </w:r>
          </w:p>
          <w:p w14:paraId="1D251BB3">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②在公告期限截止后至招标文件提供期限届满前的期间内获取招标文件的（招标文件提供期限长于公告期限的）：自公告期限届满之日起7个工作日内向招标代理机构提出。</w:t>
            </w:r>
          </w:p>
          <w:p w14:paraId="027E1BF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※除上述规定外，对招标文件提出的质疑还应符合招标文件第三章第15.1条的有关规定。</w:t>
            </w:r>
          </w:p>
        </w:tc>
      </w:tr>
      <w:tr w14:paraId="576EC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D9803EF">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w:t>
            </w:r>
          </w:p>
        </w:tc>
        <w:tc>
          <w:tcPr>
            <w:tcW w:w="1487" w:type="dxa"/>
          </w:tcPr>
          <w:p w14:paraId="5A871938">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16.1</w:t>
            </w:r>
          </w:p>
        </w:tc>
        <w:tc>
          <w:tcPr>
            <w:tcW w:w="6384" w:type="dxa"/>
          </w:tcPr>
          <w:p w14:paraId="25C41D3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监督管理部门：福州大学附属省立医院。</w:t>
            </w:r>
          </w:p>
        </w:tc>
      </w:tr>
      <w:tr w14:paraId="5464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7D46019">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11</w:t>
            </w:r>
          </w:p>
        </w:tc>
        <w:tc>
          <w:tcPr>
            <w:tcW w:w="1487" w:type="dxa"/>
          </w:tcPr>
          <w:p w14:paraId="2F939ACB">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18.1</w:t>
            </w:r>
          </w:p>
        </w:tc>
        <w:tc>
          <w:tcPr>
            <w:tcW w:w="6384" w:type="dxa"/>
          </w:tcPr>
          <w:p w14:paraId="1C220945">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采购信息发布媒体（以下简称：“指定媒体”）：</w:t>
            </w:r>
          </w:p>
          <w:p w14:paraId="6E1F4FDD">
            <w:pPr>
              <w:pStyle w:val="32"/>
              <w:adjustRightInd w:val="0"/>
              <w:snapToGrid w:val="0"/>
              <w:jc w:val="both"/>
              <w:rPr>
                <w:rFonts w:hint="eastAsia" w:ascii="宋体" w:hAnsi="宋体"/>
                <w:bCs/>
                <w:color w:val="auto"/>
                <w:sz w:val="24"/>
                <w:lang w:eastAsia="zh-CN"/>
              </w:rPr>
            </w:pPr>
            <w:r>
              <w:rPr>
                <w:rFonts w:ascii="宋体" w:hAnsi="宋体"/>
                <w:bCs/>
                <w:color w:val="auto"/>
                <w:sz w:val="24"/>
              </w:rPr>
              <w:t>中国政府采购网（</w:t>
            </w:r>
            <w:bookmarkStart w:id="38" w:name="OLE_LINK6"/>
            <w:r>
              <w:rPr>
                <w:rFonts w:ascii="宋体" w:hAnsi="宋体"/>
                <w:bCs/>
                <w:color w:val="auto"/>
                <w:sz w:val="24"/>
              </w:rPr>
              <w:t>http://</w:t>
            </w:r>
            <w:r>
              <w:rPr>
                <w:color w:val="auto"/>
              </w:rPr>
              <w:fldChar w:fldCharType="begin"/>
            </w:r>
            <w:r>
              <w:rPr>
                <w:color w:val="auto"/>
              </w:rPr>
              <w:instrText xml:space="preserve"> HYPERLINK "http://www.ccgp.gov.cn" \t "_blank" </w:instrText>
            </w:r>
            <w:r>
              <w:rPr>
                <w:color w:val="auto"/>
              </w:rPr>
              <w:fldChar w:fldCharType="separate"/>
            </w:r>
            <w:r>
              <w:rPr>
                <w:rFonts w:ascii="宋体" w:hAnsi="宋体"/>
                <w:bCs/>
                <w:color w:val="auto"/>
                <w:sz w:val="24"/>
              </w:rPr>
              <w:t>www.ccgp.gov.cn</w:t>
            </w:r>
            <w:r>
              <w:rPr>
                <w:rFonts w:ascii="宋体" w:hAnsi="宋体"/>
                <w:bCs/>
                <w:color w:val="auto"/>
                <w:sz w:val="24"/>
              </w:rPr>
              <w:fldChar w:fldCharType="end"/>
            </w:r>
            <w:bookmarkEnd w:id="38"/>
            <w:r>
              <w:rPr>
                <w:rFonts w:ascii="宋体" w:hAnsi="宋体"/>
                <w:bCs/>
                <w:color w:val="auto"/>
                <w:sz w:val="24"/>
              </w:rPr>
              <w:t>）</w:t>
            </w:r>
            <w:r>
              <w:rPr>
                <w:rFonts w:hint="eastAsia" w:ascii="宋体" w:hAnsi="宋体"/>
                <w:bCs/>
                <w:color w:val="auto"/>
                <w:sz w:val="24"/>
                <w:lang w:eastAsia="zh-CN"/>
              </w:rPr>
              <w:t>、</w:t>
            </w:r>
          </w:p>
          <w:p w14:paraId="4B2274E0">
            <w:pPr>
              <w:pStyle w:val="32"/>
              <w:adjustRightInd w:val="0"/>
              <w:snapToGrid w:val="0"/>
              <w:jc w:val="both"/>
              <w:rPr>
                <w:rFonts w:hint="default" w:ascii="宋体" w:hAnsi="宋体" w:eastAsia="宋体" w:cs="宋体"/>
                <w:bCs/>
                <w:color w:val="auto"/>
                <w:sz w:val="24"/>
                <w:szCs w:val="24"/>
              </w:rPr>
            </w:pPr>
            <w:r>
              <w:rPr>
                <w:rFonts w:hint="eastAsia" w:ascii="宋体" w:hAnsi="宋体"/>
                <w:bCs/>
                <w:color w:val="auto"/>
                <w:sz w:val="24"/>
                <w:lang w:eastAsia="zh-CN"/>
              </w:rPr>
              <w:t>福建立勤项目管理有限公司（</w:t>
            </w:r>
            <w:r>
              <w:rPr>
                <w:rFonts w:ascii="宋体" w:hAnsi="宋体"/>
                <w:bCs/>
                <w:color w:val="auto"/>
                <w:sz w:val="24"/>
              </w:rPr>
              <w:t>http://</w:t>
            </w:r>
            <w:r>
              <w:rPr>
                <w:color w:val="auto"/>
              </w:rPr>
              <w:fldChar w:fldCharType="begin"/>
            </w:r>
            <w:r>
              <w:rPr>
                <w:color w:val="auto"/>
              </w:rPr>
              <w:instrText xml:space="preserve"> HYPERLINK "http://www.ccgp.gov.cn" \t "_blank" </w:instrText>
            </w:r>
            <w:r>
              <w:rPr>
                <w:color w:val="auto"/>
              </w:rPr>
              <w:fldChar w:fldCharType="separate"/>
            </w:r>
            <w:r>
              <w:rPr>
                <w:rFonts w:ascii="宋体" w:hAnsi="宋体"/>
                <w:bCs/>
                <w:color w:val="auto"/>
                <w:sz w:val="24"/>
              </w:rPr>
              <w:t>www.</w:t>
            </w:r>
            <w:r>
              <w:rPr>
                <w:rFonts w:hint="eastAsia" w:ascii="宋体" w:hAnsi="宋体"/>
                <w:bCs/>
                <w:color w:val="auto"/>
                <w:sz w:val="24"/>
                <w:lang w:val="en-US" w:eastAsia="zh-CN"/>
              </w:rPr>
              <w:t>fjlqzb</w:t>
            </w:r>
            <w:r>
              <w:rPr>
                <w:rFonts w:ascii="宋体" w:hAnsi="宋体"/>
                <w:bCs/>
                <w:color w:val="auto"/>
                <w:sz w:val="24"/>
              </w:rPr>
              <w:t>.</w:t>
            </w:r>
            <w:r>
              <w:rPr>
                <w:rFonts w:hint="eastAsia" w:ascii="宋体" w:hAnsi="宋体"/>
                <w:bCs/>
                <w:color w:val="auto"/>
                <w:sz w:val="24"/>
                <w:lang w:val="en-US" w:eastAsia="zh-CN"/>
              </w:rPr>
              <w:t>c</w:t>
            </w:r>
            <w:r>
              <w:rPr>
                <w:rFonts w:ascii="宋体" w:hAnsi="宋体"/>
                <w:bCs/>
                <w:color w:val="auto"/>
                <w:sz w:val="24"/>
              </w:rPr>
              <w:fldChar w:fldCharType="end"/>
            </w:r>
            <w:r>
              <w:rPr>
                <w:rFonts w:hint="eastAsia" w:ascii="宋体" w:hAnsi="宋体"/>
                <w:bCs/>
                <w:color w:val="auto"/>
                <w:sz w:val="24"/>
                <w:lang w:val="en-US" w:eastAsia="zh-CN"/>
              </w:rPr>
              <w:t>om</w:t>
            </w:r>
            <w:r>
              <w:rPr>
                <w:rFonts w:hint="eastAsia" w:ascii="宋体" w:hAnsi="宋体"/>
                <w:bCs/>
                <w:color w:val="auto"/>
                <w:sz w:val="24"/>
                <w:lang w:eastAsia="zh-CN"/>
              </w:rPr>
              <w:t>）</w:t>
            </w:r>
            <w:r>
              <w:rPr>
                <w:rFonts w:ascii="宋体" w:hAnsi="宋体" w:eastAsia="宋体" w:cs="宋体"/>
                <w:bCs/>
                <w:color w:val="auto"/>
                <w:sz w:val="24"/>
                <w:szCs w:val="24"/>
              </w:rPr>
              <w:t>。</w:t>
            </w:r>
          </w:p>
        </w:tc>
      </w:tr>
      <w:tr w14:paraId="4EF2A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2BA3215">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w:t>
            </w:r>
          </w:p>
        </w:tc>
        <w:tc>
          <w:tcPr>
            <w:tcW w:w="1487" w:type="dxa"/>
          </w:tcPr>
          <w:p w14:paraId="408CBD58">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19</w:t>
            </w:r>
          </w:p>
        </w:tc>
        <w:tc>
          <w:tcPr>
            <w:tcW w:w="6384" w:type="dxa"/>
          </w:tcPr>
          <w:p w14:paraId="0845C1B5">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其他事项：</w:t>
            </w:r>
          </w:p>
          <w:p w14:paraId="6DF890B0">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1、本项目代理服务费：</w:t>
            </w:r>
          </w:p>
          <w:p w14:paraId="3404D48F">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本项目收取代理服务费</w:t>
            </w:r>
          </w:p>
          <w:p w14:paraId="47553B2C">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代理服务费用收取对象：中标供应商</w:t>
            </w:r>
          </w:p>
          <w:p w14:paraId="161E6F1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代理服务费收费标准：以项目预算金额为计算基数，按照以下标准【100万元(含)以下部分费率1.5%；100-500(含)万元部分费率为0.8%，500-1000(含)万元部分费率为0.45%，1000-5000(含)万元部分费率为0.25%】用差额定率累进法计算后下浮30%向中标人收取，由所有入围供应商平摊。                    </w:t>
            </w:r>
          </w:p>
          <w:p w14:paraId="45EC6BE4">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2、其他：</w:t>
            </w:r>
          </w:p>
          <w:p w14:paraId="1D64DE52">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2.1投标人在递交质疑函时除提供本招标文件规定的相关材料外，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需出具质疑人已获取本项目招标文件</w:t>
            </w:r>
            <w:r>
              <w:rPr>
                <w:rFonts w:ascii="宋体" w:hAnsi="宋体" w:eastAsia="宋体" w:cs="宋体"/>
                <w:bCs/>
                <w:color w:val="auto"/>
                <w:sz w:val="24"/>
              </w:rPr>
              <w:t>后</w:t>
            </w:r>
            <w:r>
              <w:rPr>
                <w:rFonts w:ascii="宋体" w:hAnsi="宋体" w:eastAsia="宋体" w:cs="宋体"/>
                <w:bCs/>
                <w:color w:val="auto"/>
                <w:sz w:val="24"/>
                <w:u w:val="single"/>
              </w:rPr>
              <w:t>代理机构开具的发票或收据复印件</w:t>
            </w:r>
            <w:r>
              <w:rPr>
                <w:rFonts w:ascii="宋体" w:hAnsi="宋体" w:eastAsia="宋体" w:cs="宋体"/>
                <w:bCs/>
                <w:color w:val="auto"/>
                <w:sz w:val="24"/>
                <w:szCs w:val="24"/>
              </w:rPr>
              <w:t>，未依法获取招标文件的，质疑函将不予受理。④接收质疑函的方式、联系部门、联系电话和通讯地址：1)接收质疑函的方式：书面原件形式；2)接收质疑函的联系部门：项目部；3)接收质疑函的联系人：张静，联系电话：0591-63037998；4)接收质疑函的通讯地址：福州市鼓楼区工业路523号福大怡山文化创意园3号楼101二层。</w:t>
            </w:r>
          </w:p>
          <w:p w14:paraId="23632077">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2.2投标人对中标结果提出质疑的，请于中标公告期限届满之日（发布中标公告之日起1个工作日）起7个工作日内提出。</w:t>
            </w:r>
          </w:p>
          <w:p w14:paraId="6976D29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2.3投标将被拒绝、无效投标（或投标无效）及废标条款：</w:t>
            </w:r>
          </w:p>
          <w:p w14:paraId="0448710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①出现第一章投标邀请第7.2、8.2及“★”条款中投标（文件）被拒绝规定的；</w:t>
            </w:r>
          </w:p>
          <w:p w14:paraId="2A14A3E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②出现第三章投标人须知第9、10.6、10.8、10.9、10.12条款中无效投标（或投标无效）规定的；</w:t>
            </w:r>
          </w:p>
          <w:p w14:paraId="65948F36">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③出现第四章“一、资格审查”与“二、评标”中无效投标（或投标无效）或废标规定的（资格及符合性审查不合格的情形）；</w:t>
            </w:r>
          </w:p>
          <w:p w14:paraId="10C189A4">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④出现第五章招标内容及要求中无效投标（或投标无效）规定的情形；</w:t>
            </w:r>
          </w:p>
          <w:p w14:paraId="50E836DF">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⑤出现第七章投标文件格式中无效投标（或投标无效）规定的情形。</w:t>
            </w:r>
          </w:p>
        </w:tc>
      </w:tr>
    </w:tbl>
    <w:p w14:paraId="49437A71">
      <w:pPr>
        <w:pStyle w:val="32"/>
        <w:adjustRightInd w:val="0"/>
        <w:snapToGrid w:val="0"/>
        <w:spacing w:line="360" w:lineRule="auto"/>
        <w:jc w:val="both"/>
        <w:rPr>
          <w:rFonts w:hint="default" w:ascii="宋体" w:hAnsi="宋体" w:eastAsia="宋体" w:cs="宋体"/>
          <w:color w:val="auto"/>
          <w:sz w:val="24"/>
          <w:szCs w:val="24"/>
        </w:rPr>
      </w:pPr>
    </w:p>
    <w:p w14:paraId="72A1C6D0">
      <w:pPr>
        <w:adjustRightInd w:val="0"/>
        <w:snapToGrid w:val="0"/>
        <w:spacing w:before="0" w:after="0" w:line="360" w:lineRule="auto"/>
        <w:jc w:val="both"/>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04BB5DA">
      <w:pPr>
        <w:pStyle w:val="21"/>
        <w:adjustRightInd w:val="0"/>
        <w:snapToGrid w:val="0"/>
        <w:spacing w:before="0" w:after="0" w:line="360" w:lineRule="auto"/>
        <w:rPr>
          <w:rFonts w:ascii="宋体" w:hAnsi="宋体" w:eastAsia="宋体" w:cs="宋体"/>
          <w:color w:val="auto"/>
        </w:rPr>
      </w:pPr>
      <w:bookmarkStart w:id="39" w:name="_Toc21049"/>
      <w:bookmarkStart w:id="40" w:name="_Toc7794"/>
      <w:bookmarkStart w:id="41" w:name="_Toc15014"/>
      <w:bookmarkStart w:id="42" w:name="_Toc24913"/>
      <w:bookmarkStart w:id="43" w:name="_Toc143177696"/>
      <w:bookmarkStart w:id="44" w:name="_Toc13048"/>
      <w:bookmarkStart w:id="45" w:name="_Toc3576"/>
      <w:bookmarkStart w:id="46" w:name="_Toc143178226"/>
      <w:bookmarkStart w:id="47" w:name="_Toc19880"/>
      <w:bookmarkStart w:id="48" w:name="_Toc23324"/>
      <w:r>
        <w:rPr>
          <w:rFonts w:hint="eastAsia" w:ascii="宋体" w:hAnsi="宋体" w:eastAsia="宋体" w:cs="宋体"/>
          <w:color w:val="auto"/>
        </w:rPr>
        <w:t>第三章</w:t>
      </w:r>
      <w:r>
        <w:rPr>
          <w:rFonts w:hint="eastAsia" w:ascii="宋体" w:hAnsi="宋体" w:eastAsia="宋体" w:cs="宋体"/>
          <w:color w:val="auto"/>
          <w:lang w:val="en-US"/>
        </w:rPr>
        <w:t xml:space="preserve">  </w:t>
      </w:r>
      <w:r>
        <w:rPr>
          <w:rFonts w:hint="eastAsia" w:ascii="宋体" w:hAnsi="宋体" w:eastAsia="宋体" w:cs="宋体"/>
          <w:color w:val="auto"/>
        </w:rPr>
        <w:t>投标人须知</w:t>
      </w:r>
      <w:bookmarkEnd w:id="39"/>
      <w:bookmarkEnd w:id="40"/>
      <w:bookmarkEnd w:id="41"/>
      <w:bookmarkEnd w:id="42"/>
      <w:bookmarkEnd w:id="43"/>
      <w:bookmarkEnd w:id="44"/>
      <w:bookmarkEnd w:id="45"/>
      <w:bookmarkEnd w:id="46"/>
      <w:bookmarkEnd w:id="47"/>
      <w:bookmarkEnd w:id="48"/>
    </w:p>
    <w:p w14:paraId="58B8CA5A">
      <w:pPr>
        <w:pStyle w:val="32"/>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一、总则</w:t>
      </w:r>
    </w:p>
    <w:p w14:paraId="6687B2E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1、适用范围</w:t>
      </w:r>
    </w:p>
    <w:p w14:paraId="4158AA9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1.1适用于招标文件载明项目的采购活动（以下简称：“本次采购活动”）。</w:t>
      </w:r>
    </w:p>
    <w:p w14:paraId="5336D08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2、定义</w:t>
      </w:r>
    </w:p>
    <w:p w14:paraId="5DBAC66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2.1“采购标的”指招标文件载明的需要采购的货物或服务。</w:t>
      </w:r>
    </w:p>
    <w:p w14:paraId="473978D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2.2“潜在投标人”指按照招标文件第一章第7条规定获取招标文件且有意向参加本项目投标的供应商。</w:t>
      </w:r>
    </w:p>
    <w:p w14:paraId="07BD5C1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2.3“投标人”指按照招标文件第一章第7条规定获取招标文件并参加本项目投标的供应商。</w:t>
      </w:r>
    </w:p>
    <w:p w14:paraId="23A5D35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2.4“单位负责人”指单位法定代表人或法律、法规规定代表单位行使职权的主要负责人。</w:t>
      </w:r>
    </w:p>
    <w:p w14:paraId="1E61C8E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2.5“投标人代表”指投标人的单位负责人或“单位负责人授权书”中载明的接受授权方。</w:t>
      </w:r>
    </w:p>
    <w:p w14:paraId="3A3B99D3">
      <w:pPr>
        <w:pStyle w:val="32"/>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二、投标人</w:t>
      </w:r>
    </w:p>
    <w:p w14:paraId="467A079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3、合格投标人</w:t>
      </w:r>
    </w:p>
    <w:p w14:paraId="7328FD1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3.1一般规定</w:t>
      </w:r>
    </w:p>
    <w:p w14:paraId="0F2AEDD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（1）投标人应遵守采购文件的规定，同时还应遵守有关法律、法规和规章的强制性规定。</w:t>
      </w:r>
    </w:p>
    <w:p w14:paraId="258AA25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（2）投标人的资格要求：详见招标文件第一章。</w:t>
      </w:r>
    </w:p>
    <w:p w14:paraId="419E8AB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3.2若本项目接受联合体投标且投标人为联合体，则联合体各方应遵守本章第3.1条规定，同时还应遵守下列规定：</w:t>
      </w:r>
    </w:p>
    <w:p w14:paraId="507E042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（1）联合体各方应提交联合体协议，联合体协议应符合招标文件规定。</w:t>
      </w:r>
    </w:p>
    <w:p w14:paraId="2A01C48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（2）联合体各方不得再单独参加或与其他供应商另外组成联合体参加同一合同项下的投标。</w:t>
      </w:r>
    </w:p>
    <w:p w14:paraId="41B9099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（3）联合体各方应共同与采购人签订采购合同，就采购合同约定的事项对采购人承担连带责任。</w:t>
      </w:r>
    </w:p>
    <w:p w14:paraId="0098EC1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33BAB7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（5）联合体一方放弃中标的，视为联合体整体放弃中标，联合体各方承担连带责任。</w:t>
      </w:r>
    </w:p>
    <w:p w14:paraId="75B9AF3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（6）如本项目不接受联合体投标而投标人为联合体的，或者本项目接受联合体投标但投标人组成的联合体不符合本章第3.2条规定的，投标无效。</w:t>
      </w:r>
    </w:p>
    <w:p w14:paraId="17AB255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4、投标费用</w:t>
      </w:r>
    </w:p>
    <w:p w14:paraId="20638E0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4.1除招标文件另有规定外，投标人应自行承担其参加本项目投标所涉及的一切费用。</w:t>
      </w:r>
    </w:p>
    <w:p w14:paraId="73449B93">
      <w:pPr>
        <w:pStyle w:val="32"/>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三、招标</w:t>
      </w:r>
    </w:p>
    <w:p w14:paraId="7B85EE6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5、招标文件</w:t>
      </w:r>
    </w:p>
    <w:p w14:paraId="0EA4402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5.1招标文件由下述部分组成：</w:t>
      </w:r>
    </w:p>
    <w:p w14:paraId="1A1AB70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（1）投标邀请</w:t>
      </w:r>
    </w:p>
    <w:p w14:paraId="43BC8F3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（2）投标人须知前附表（表1、2）</w:t>
      </w:r>
    </w:p>
    <w:p w14:paraId="40940EB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（3）投标人须知</w:t>
      </w:r>
    </w:p>
    <w:p w14:paraId="007D563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（4）资格审查与评标</w:t>
      </w:r>
    </w:p>
    <w:p w14:paraId="6CC7FAD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（5）招标内容及要求</w:t>
      </w:r>
    </w:p>
    <w:p w14:paraId="2552E1F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（6）采购合同（参考文本）</w:t>
      </w:r>
    </w:p>
    <w:p w14:paraId="32C3BD0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（7）投标文件格式</w:t>
      </w:r>
    </w:p>
    <w:p w14:paraId="272AD07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（8）按照招标文件规定作为招标文件组成部分的其他内容（若有）</w:t>
      </w:r>
    </w:p>
    <w:p w14:paraId="1737C32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5.2招标文件的澄清或修改</w:t>
      </w:r>
    </w:p>
    <w:p w14:paraId="3388102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（1）福建立勤项目管理有限公司可对已发出的招标文件进行必要的澄清或修改，但不得对招标文件载明的采购标的和投标人的资格要求进行改变。</w:t>
      </w:r>
    </w:p>
    <w:p w14:paraId="2B9F0E3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除本章第5.2条第（3）款规定情形外，澄清或修改的内容可能影响投标文件编制的，福建立勤项目管理有限公司将在投标截止时间至少15个日历日前，在招标文件载明的指定媒体以更正公告的形式发布澄清或修改的内容。不足15个日历日的，福建立勤项目管理有限公司将顺延投标截止时间及开标时间，福建立勤项目管理有限公司和投标人受原投标截止时间及开标时间制约的所有权利和义务均延长至新的投标截止时间及开标时间。</w:t>
      </w:r>
    </w:p>
    <w:p w14:paraId="4F2A4CA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（3）澄清或修改的内容可能改变招标文件载明的采购标的和投标人的资格要求的，本次采购活动结束，福建立勤项目管理有限公司将依法组织后续采购活动（包括但不限于：重新招标、采用其他方式采购等）。</w:t>
      </w:r>
    </w:p>
    <w:p w14:paraId="12CF0B0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6、现场考察或开标前答疑会</w:t>
      </w:r>
    </w:p>
    <w:p w14:paraId="68920C7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6.1是否组织现场考察或召开开标前答疑会：详见招标文件第二章。</w:t>
      </w:r>
    </w:p>
    <w:p w14:paraId="59C3E5B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7、更正公告</w:t>
      </w:r>
    </w:p>
    <w:p w14:paraId="666649D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7.1若福建立勤项目管理有限公司发布更正公告，则更正公告及其所发布的内容或信息（包括但不限于：招标文件的澄清或修改、现场考察或答疑会的有关事宜等）作为招标文件组成部分，对投标人具有约束力。</w:t>
      </w:r>
    </w:p>
    <w:p w14:paraId="593F6AB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7.2福建立勤项目管理有限公司并以书面形式通知所有获取采购文件的潜在供应商。</w:t>
      </w:r>
    </w:p>
    <w:p w14:paraId="72A0E14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8、终止公告</w:t>
      </w:r>
    </w:p>
    <w:p w14:paraId="13FB119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8.1若出现因重大变故导致采购任务取消情形，福建立勤项目管理有限公司可终止招标并发布终止公告。</w:t>
      </w:r>
    </w:p>
    <w:p w14:paraId="6889467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8.2福建立勤项目管理有限公司并以书面形式通知所有获取采购文件的潜在供应商。</w:t>
      </w:r>
    </w:p>
    <w:p w14:paraId="207F0B61">
      <w:pPr>
        <w:pStyle w:val="32"/>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四、投标</w:t>
      </w:r>
    </w:p>
    <w:p w14:paraId="08F361C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9、投标</w:t>
      </w:r>
    </w:p>
    <w:p w14:paraId="73CE97B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9.1投标人可对招标文件载明的全部或部分采购包进行投标。</w:t>
      </w:r>
    </w:p>
    <w:p w14:paraId="49326A0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9.2投标人应对同一个采购包内的所有内容进行完整投标，否则投标无效。</w:t>
      </w:r>
    </w:p>
    <w:p w14:paraId="332F8CF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9.3投标人代表只能接受一个投标人的授权参加投标，否则投标无效。</w:t>
      </w:r>
    </w:p>
    <w:p w14:paraId="1E4967B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9.4单位负责人为同一人或存在直接控股、管理关系的不同供应商，不得同时参加同一合同项下的投标，否则投标无效。</w:t>
      </w:r>
    </w:p>
    <w:p w14:paraId="743A71E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6EAF13D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2CE0250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9.7有下列情形之一的，视为投标人串通投标，其投标无效：</w:t>
      </w:r>
    </w:p>
    <w:p w14:paraId="0DEA8EB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（1）不同投标人的投标文件由同一单位或个人编制；</w:t>
      </w:r>
    </w:p>
    <w:p w14:paraId="02A77C3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（2）不同投标人委托同一单位或个人办理投标事宜；</w:t>
      </w:r>
    </w:p>
    <w:p w14:paraId="16E2857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（3）不同投标人的投标文件载明的项目管理成员或联系人员为同一人；</w:t>
      </w:r>
    </w:p>
    <w:p w14:paraId="652CE2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（4）不同投标人的投标文件异常一致或投标报价呈规律性差异；</w:t>
      </w:r>
    </w:p>
    <w:p w14:paraId="0CDAF66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（5）不同投标人的投标文件相互混装；</w:t>
      </w:r>
    </w:p>
    <w:p w14:paraId="262517D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（6）不同投标人的投标保证金从同一单位或个人的账户转出；</w:t>
      </w:r>
    </w:p>
    <w:p w14:paraId="468E224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（7）有关法律、法规和规章及招标文件规定的其他串通投标情形。</w:t>
      </w:r>
    </w:p>
    <w:p w14:paraId="321276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10、投标文件</w:t>
      </w:r>
    </w:p>
    <w:p w14:paraId="7796273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10.1投标文件的编制</w:t>
      </w:r>
    </w:p>
    <w:p w14:paraId="45CDC59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（1）投标人应先仔细阅读招标文件的全部内容后，再进行投标文件的编制。</w:t>
      </w:r>
    </w:p>
    <w:p w14:paraId="1A3C6D2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（2）投标文件应按照本章第10.2条规定编制其组成部分。</w:t>
      </w:r>
    </w:p>
    <w:p w14:paraId="5E4C936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（3）投标文件应满足招标文件提出的实质性要求和条件，并保证其所提交的全部资料是不可割离且真实、有效、准确、完整和不具有任何误导性的，否则造成不利后果由投标人承担责任。</w:t>
      </w:r>
    </w:p>
    <w:p w14:paraId="2E054CE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10.2投标文件由下述部分组成：</w:t>
      </w:r>
    </w:p>
    <w:p w14:paraId="0F60CF4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（1）资格及资信证明部分</w:t>
      </w:r>
    </w:p>
    <w:p w14:paraId="63D6057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①投标函</w:t>
      </w:r>
    </w:p>
    <w:p w14:paraId="7067559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②投标人的资格及资信证明文件</w:t>
      </w:r>
    </w:p>
    <w:p w14:paraId="7E790D1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③投标保证金</w:t>
      </w:r>
    </w:p>
    <w:p w14:paraId="2417478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（2）报价部分</w:t>
      </w:r>
    </w:p>
    <w:p w14:paraId="7BB6DCC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①开标一览表</w:t>
      </w:r>
    </w:p>
    <w:p w14:paraId="75F0A7D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②投标分项报价表</w:t>
      </w:r>
    </w:p>
    <w:p w14:paraId="2AEEC77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③招标文件规定的价格扣除证明材料（若有）</w:t>
      </w:r>
    </w:p>
    <w:p w14:paraId="5C548F7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（3）技术商务部分</w:t>
      </w:r>
    </w:p>
    <w:p w14:paraId="77A07FC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①标的说明一览表</w:t>
      </w:r>
    </w:p>
    <w:p w14:paraId="4602031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②技术和服务要求响应表</w:t>
      </w:r>
    </w:p>
    <w:p w14:paraId="43702BE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③商务条件响应表</w:t>
      </w:r>
    </w:p>
    <w:p w14:paraId="7C02BB6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④投标人提交的其他资料（若有）</w:t>
      </w:r>
    </w:p>
    <w:p w14:paraId="4D36E79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⑤招标文件规定作为投标文件组成部分的其他内容（若有）</w:t>
      </w:r>
    </w:p>
    <w:p w14:paraId="5D9DC6A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10.3投标文件的语言</w:t>
      </w:r>
    </w:p>
    <w:p w14:paraId="141A1DA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（1）除招标文件另有规定外，投标文件应使用中文文本，若有不同文本，以中文文本为准。</w:t>
      </w:r>
    </w:p>
    <w:p w14:paraId="0918119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15D083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10.4投标文件的份数：详见招标文件第二章。</w:t>
      </w:r>
    </w:p>
    <w:p w14:paraId="6C9E807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10.5投标文件的格式</w:t>
      </w:r>
    </w:p>
    <w:p w14:paraId="0F8BB85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（1）除招标文件另有规定外，投标文件应使用招标文件第七章规定的格式。</w:t>
      </w:r>
    </w:p>
    <w:p w14:paraId="6D46DAD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（2）除招标文件另有规定外，投标文件应使用不能擦去的墨料或墨水打印、书写或复印。</w:t>
      </w:r>
    </w:p>
    <w:p w14:paraId="4253BC8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（3）除招标文件另有规定外，投标文件应使用人民币作为计量货币。</w:t>
      </w:r>
    </w:p>
    <w:p w14:paraId="43578A3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（4）除招标文件另有规定外，签署、盖章应遵守下列规定：</w:t>
      </w:r>
    </w:p>
    <w:p w14:paraId="181E203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①投标文件应加盖投标人的单位公章。若投标人代表为单位授权的委托代理人，应提供“单位授权书”。</w:t>
      </w:r>
    </w:p>
    <w:p w14:paraId="161D766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②投标文件应没有涂改或行间插字，除非这些改动是根据福建立勤项目管理有限公司的指示进行的，或是为改正投标人造成的应修改的错误而进行的。若有前述改动，应按照下列规定之一对改动处进行处理：</w:t>
      </w:r>
    </w:p>
    <w:p w14:paraId="08A4CAE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a.投标人代表签字确认；</w:t>
      </w:r>
    </w:p>
    <w:p w14:paraId="36D8DF7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b.加盖投标人的单位公章或校正章。</w:t>
      </w:r>
    </w:p>
    <w:p w14:paraId="5E8BDD6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10.6投标报价</w:t>
      </w:r>
    </w:p>
    <w:p w14:paraId="22B7BE7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（1）投标报价超出最高限价将导致投标无效。</w:t>
      </w:r>
    </w:p>
    <w:p w14:paraId="7C9D8AD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（2）最高限价由采购人根据价格测算情况，在预算金额的额度内合理设定。最高限价不得超出预算金额。</w:t>
      </w:r>
    </w:p>
    <w:p w14:paraId="10BC3FA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（3）除招标文件另有规定外，投标文件不能出现任何选择性的投标报价，即每一个采购包和品目号的采购标的都只能有一个投标报价。任何选择性的投标报价将导致投标无效。</w:t>
      </w:r>
    </w:p>
    <w:p w14:paraId="19E5CF4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10.7分包</w:t>
      </w:r>
    </w:p>
    <w:p w14:paraId="332162C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（1）是否允许中标人将本项目的非主体、非关键性工作进行分包：详见招标文件第二章。</w:t>
      </w:r>
    </w:p>
    <w:p w14:paraId="4D229C9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09DD7FF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（3）招标文件允许中标人将非主体、非关键性工作进行分包的项目，有下列情形之一的，中标人不得分包：</w:t>
      </w:r>
    </w:p>
    <w:p w14:paraId="7BB4D52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①投标文件中未载明分包承担主体；</w:t>
      </w:r>
    </w:p>
    <w:p w14:paraId="4E9C8A4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②投标文件载明的分包承担主体不具备相应资质条件；</w:t>
      </w:r>
    </w:p>
    <w:p w14:paraId="327E284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③投标文件载明的分包承担主体拟再次分包；</w:t>
      </w:r>
    </w:p>
    <w:p w14:paraId="6179BA9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④享受中小企业扶持政策获得采购合同的，小微企业不得将合同分包给大中型企业，中型企业不得将合同分包给大型企业。</w:t>
      </w:r>
    </w:p>
    <w:p w14:paraId="0AD951B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10.8投标有效期</w:t>
      </w:r>
    </w:p>
    <w:p w14:paraId="7C3DE28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（1）招标文件载明的投标有效期：详见招标文件第二章。</w:t>
      </w:r>
    </w:p>
    <w:p w14:paraId="0F80958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（2）投标文件承诺的投标有效期不得少于招标文件载明的投标有效期，否则投标无效。</w:t>
      </w:r>
    </w:p>
    <w:p w14:paraId="343A1B0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根据本次采购活动的需要，福建立勤项目管理有限公司可于投标有效期届满之前书面要求投标人延长投标有效期，投标人应在福建立勤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1DE68EC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10.9投标保证金</w:t>
      </w:r>
    </w:p>
    <w:p w14:paraId="5E49920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（1）投标保证金作为投标人按照招标文件规定履行相应投标责任、义务的约束及担保。</w:t>
      </w:r>
    </w:p>
    <w:p w14:paraId="3173AEC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（2）投标人以电子保函形式提交投标保证金的，保函的有效期应等于或长于投标文件承诺的投标有效期，否则投标无效。</w:t>
      </w:r>
    </w:p>
    <w:p w14:paraId="7A341B6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（3）提交</w:t>
      </w:r>
    </w:p>
    <w:p w14:paraId="03CA91A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①投标人以汇款形式缴纳投标保证金的，应从其银行账户按照下列方式：公对公转账方式向招标文件载明的投标保证金账户提交投标保证金，具体金额详见招标文件第一章。</w:t>
      </w:r>
    </w:p>
    <w:p w14:paraId="2F3EA0E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②投标人以电子保函形式提交投标保证金的，在投标截止时间之前将电子保函文件放入投标文件中，否则视为未提交投标保证金。</w:t>
      </w:r>
    </w:p>
    <w:p w14:paraId="069A7B60">
      <w:pPr>
        <w:pStyle w:val="32"/>
        <w:adjustRightInd w:val="0"/>
        <w:snapToGrid w:val="0"/>
        <w:spacing w:line="360" w:lineRule="auto"/>
        <w:ind w:firstLine="480"/>
        <w:rPr>
          <w:rFonts w:hint="default" w:ascii="宋体" w:hAnsi="宋体" w:eastAsia="宋体" w:cs="宋体"/>
          <w:bCs/>
          <w:color w:val="auto"/>
          <w:sz w:val="24"/>
          <w:szCs w:val="24"/>
        </w:rPr>
      </w:pPr>
      <w:r>
        <w:rPr>
          <w:rFonts w:ascii="宋体" w:hAnsi="宋体" w:eastAsia="宋体" w:cs="宋体"/>
          <w:bCs/>
          <w:color w:val="auto"/>
          <w:sz w:val="24"/>
          <w:szCs w:val="24"/>
        </w:rPr>
        <w:t>③其他形式：无</w:t>
      </w:r>
    </w:p>
    <w:p w14:paraId="3C966F1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④若本项目接受联合体投标且投标人为联合体，则联合体中的牵头方应按照本章第10.9条第（3）款第①、②、③点规定提交投标保证金。</w:t>
      </w:r>
    </w:p>
    <w:p w14:paraId="44A1309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※除招标文件另有规定外，未按照上述规定提交投标保证金将导致资格审查不合格。</w:t>
      </w:r>
    </w:p>
    <w:p w14:paraId="12F8993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（4）退还</w:t>
      </w:r>
    </w:p>
    <w:p w14:paraId="21A7698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①在投标截止时间前撤回已提交的投标文件的投标人，其投标保证金将在福建立勤项目管理有限公司收到投标人书面撤回通知之日起5个工作日内退回原账户。</w:t>
      </w:r>
    </w:p>
    <w:p w14:paraId="6A64CBA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②未中标人的投标保证金将在中标通知书发出之日起5个工作日内退回原账户。</w:t>
      </w:r>
    </w:p>
    <w:p w14:paraId="5C7F7FA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③中标人的投标保证金将在采购合同签订之日起5个工作日内退回原账户。</w:t>
      </w:r>
    </w:p>
    <w:p w14:paraId="4EF9F93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④终止招标的，福建立勤项目管理有限公司将在终止公告发布之日起5个工作日内退回已收取的投标保证金及其在银行产生的孳息。</w:t>
      </w:r>
    </w:p>
    <w:p w14:paraId="60F3CA5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⑤除招标文件另有规定外，质疑或投诉涉及的投标人，若投标保证金尚未退还，则待质疑或投诉处理完毕后不计利息原额退还。</w:t>
      </w:r>
    </w:p>
    <w:p w14:paraId="69A475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※本章第10.9条第（4）款第①、②、③点规定的投标保证金退还时限不包括因投标人自身原因导致无法及时退还而增加的时间。</w:t>
      </w:r>
    </w:p>
    <w:p w14:paraId="0ABD396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9FC214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（6）有下列情形之一的，投标保证金将不予退还或通过投标保函进行索赔：</w:t>
      </w:r>
    </w:p>
    <w:p w14:paraId="20CF5D9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①投标人串通投标；</w:t>
      </w:r>
    </w:p>
    <w:p w14:paraId="433C88D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②投标人提供虚假材料；</w:t>
      </w:r>
    </w:p>
    <w:p w14:paraId="7B9960B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③投标人采取不正当手段诋毁、排挤其他投标人；</w:t>
      </w:r>
    </w:p>
    <w:p w14:paraId="30C5817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④投标截止时间后，投标人在投标有效期内撤销投标文件；</w:t>
      </w:r>
    </w:p>
    <w:p w14:paraId="65EF59B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⑤招标文件规定的其他不予退还情形；</w:t>
      </w:r>
    </w:p>
    <w:p w14:paraId="3F2270C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⑥中标人有下列情形之一的：</w:t>
      </w:r>
    </w:p>
    <w:p w14:paraId="2168A47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a.除不可抗力外，因中标人自身原因未在中标通知书要求的期限内与采购人签订采购合同；</w:t>
      </w:r>
    </w:p>
    <w:p w14:paraId="24711DB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b.未按照招标文件、投标文件的约定签订采购合同或提交履约保证金。</w:t>
      </w:r>
    </w:p>
    <w:p w14:paraId="5DDA238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※若上述投标保证金不予退还情形给采购人（采购代理机构）造成损失，则投标人还要承担相应的赔偿责任。</w:t>
      </w:r>
    </w:p>
    <w:p w14:paraId="05B6638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10.10投标文件的提交</w:t>
      </w:r>
    </w:p>
    <w:p w14:paraId="2A9A4314">
      <w:pPr>
        <w:pStyle w:val="32"/>
        <w:adjustRightInd w:val="0"/>
        <w:snapToGrid w:val="0"/>
        <w:spacing w:line="360" w:lineRule="auto"/>
        <w:ind w:firstLine="480"/>
        <w:jc w:val="both"/>
        <w:rPr>
          <w:rFonts w:hint="default" w:ascii="宋体" w:hAnsi="宋体" w:eastAsia="宋体" w:cs="宋体"/>
          <w:bCs/>
          <w:color w:val="auto"/>
          <w:sz w:val="24"/>
          <w:szCs w:val="24"/>
          <w:shd w:val="clear" w:color="FFFFFF" w:fill="D9D9D9"/>
        </w:rPr>
      </w:pPr>
      <w:r>
        <w:rPr>
          <w:rFonts w:ascii="宋体" w:hAnsi="宋体" w:eastAsia="宋体" w:cs="宋体"/>
          <w:bCs/>
          <w:color w:val="auto"/>
          <w:sz w:val="24"/>
          <w:szCs w:val="24"/>
        </w:rPr>
        <w:t>（1）一个投标人只能提交一个投标文件，并按照招标文件第一章规定递交，</w:t>
      </w:r>
      <w:r>
        <w:rPr>
          <w:rFonts w:ascii="宋体" w:hAnsi="宋体" w:eastAsia="宋体" w:cs="宋体"/>
          <w:bCs/>
          <w:color w:val="auto"/>
          <w:sz w:val="24"/>
          <w:szCs w:val="24"/>
          <w:shd w:val="clear" w:color="FFFFFF" w:fill="D9D9D9"/>
        </w:rPr>
        <w:t>投标文件未密封将导致投标被拒绝。</w:t>
      </w:r>
    </w:p>
    <w:p w14:paraId="4A024D0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10.11投标文件的补充、修改或撤回</w:t>
      </w:r>
    </w:p>
    <w:p w14:paraId="7480D86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（1）投标截止时间前，投标人可对所提交的投标文件进行补充、修改或撤回，并书面通知福建立勤项目管理有限公司。</w:t>
      </w:r>
    </w:p>
    <w:p w14:paraId="697A0A8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（2）补充、修改的内容应按照本章第10.5条第（4）款规定进行签署、盖章，并按照本章第10.10条规定提交，否则将被拒收。</w:t>
      </w:r>
    </w:p>
    <w:p w14:paraId="70A6989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※按照上述规定提交的补充、修改内容作为投标文件组成部分。</w:t>
      </w:r>
    </w:p>
    <w:p w14:paraId="50122B0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10.12除招标文件另有规定外，有下列情形之一的，投标无效：</w:t>
      </w:r>
    </w:p>
    <w:p w14:paraId="035DB06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（1）投标文件未按照招标文件要求签署、盖章；</w:t>
      </w:r>
    </w:p>
    <w:p w14:paraId="666D780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（2）不符合招标文件中规定的资格要求；</w:t>
      </w:r>
    </w:p>
    <w:p w14:paraId="1B699FF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（3）投标报价超过招标文件中规定的预算金额或最高限价；</w:t>
      </w:r>
    </w:p>
    <w:p w14:paraId="2594651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（4）投标文件含有采购人不能接受的附加条件；</w:t>
      </w:r>
    </w:p>
    <w:p w14:paraId="58A4568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（5）有关法律、法规和规章及招标文件规定的其他无效情形。</w:t>
      </w:r>
    </w:p>
    <w:p w14:paraId="6BC689C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10.13投标人在递交投标文件后，可以向投标文件接收单位（接收人）要求出具投标文件签收回执，未在投标文件截止当日要求出具回执的，视为放弃领取回执。如需出具回执，请投标人按照招标文件的格式要求提前准备好《投标文件签收回执》。</w:t>
      </w:r>
    </w:p>
    <w:p w14:paraId="0574D5E9">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五、开标</w:t>
      </w:r>
    </w:p>
    <w:p w14:paraId="4E41949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11、开标</w:t>
      </w:r>
    </w:p>
    <w:p w14:paraId="5644FD6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11.1福建立勤项目管理有限公司将在招标文件载明的开标时间及地点主持召开开标会，并邀请投标人参加。</w:t>
      </w:r>
    </w:p>
    <w:p w14:paraId="68D5D59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11.2开标会的主持人、唱标人、记录人及其他工作人员（若有）均由福建立勤项目管理有限公司派出，现场监督人员（若有）可由有关方面派出。</w:t>
      </w:r>
    </w:p>
    <w:p w14:paraId="77E306E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11.3本项目的开标环节，投标人可自行选择到开标现场参加开标会或者不参加开标会。如因投标人自身原因造成无法正常参与开标过程的，不利后果由投标人自行承担。</w:t>
      </w:r>
    </w:p>
    <w:p w14:paraId="05A718D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11.4开标会应遵守下列规定：</w:t>
      </w:r>
    </w:p>
    <w:p w14:paraId="6F6E595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（1）首先由主持人宣布开标会须知，然后由投标人或者其推选的代表检查投标文件的密封情况，对符合密封要求的投标文件当场逐一拆封。</w:t>
      </w:r>
    </w:p>
    <w:p w14:paraId="29EFAB0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唱标时，唱标人将依次按照提交投标文件时间的先后顺序（或者逆顺序）宣布“投标人名称”、“各投标人关于投标文件补充、修改或撤回的书面通知（若有）”、“各投标人的投标报价”和招标文件规定的需要宣布的其他内容（包括但不限于：开标一览表中的内容、唱标人认为需要宣布的内容等）。</w:t>
      </w:r>
    </w:p>
    <w:p w14:paraId="7334A2E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（3）唱标结束后，参加现场开标会的投标人代表应对开标记录进行签字确认。</w:t>
      </w:r>
    </w:p>
    <w:p w14:paraId="2078866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人代表对开标过程和开标记录有疑义，以及认为采购人（采购代理机构）相关工作人员有需要回避情形的，应当场提出询问或回避申请。投标人代表未按规定提出疑义又拒绝对开标记录签字的，视为投标人对开标过程和开标记录予以认可。</w:t>
      </w:r>
    </w:p>
    <w:p w14:paraId="2F3CF3F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（5）若投标人未到开标现场参加开标会，视同认可开标结果。</w:t>
      </w:r>
    </w:p>
    <w:p w14:paraId="3B9414A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出现本章第11.4条第（3）、（4）、（5）款规定情形之一，则投标人不得在开标会后就开标过程和开标记录涉及或可能涉及的有关事由（包括但不限于：“投标报价”、“投标文件的格式”、“投标文件的提交”、“投标文件的补充、修改或撤回”等）向福建立勤项目管理有限公司提出任何疑义或要求（包括质疑）。</w:t>
      </w:r>
    </w:p>
    <w:p w14:paraId="191B0D1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11.5投标截止时间后，参加投标的投标人不足三家的，不进行开标。同时，本次采购活动结束，福建立勤项目管理有限公司将依法组织后续采购活动（包括但不限于：重新招标、采用其他方式采购等）。</w:t>
      </w:r>
    </w:p>
    <w:p w14:paraId="3906CC5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11.6投标截止时间后撤销投标的处理</w:t>
      </w:r>
    </w:p>
    <w:p w14:paraId="7A73D8B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投标截止时间后，投标人在投标有效期内撤销投标的，其撤销投标的行为无效。</w:t>
      </w:r>
    </w:p>
    <w:p w14:paraId="49117498">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六、中标与采购合同</w:t>
      </w:r>
    </w:p>
    <w:p w14:paraId="3206D51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12、中标</w:t>
      </w:r>
    </w:p>
    <w:p w14:paraId="6A9EBF3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12.1本项目推荐的中标候选人家数：详见招标文件第二章。</w:t>
      </w:r>
    </w:p>
    <w:p w14:paraId="4DC11E8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12.2本项目中标人的确定：详见招标文件第二章。</w:t>
      </w:r>
    </w:p>
    <w:p w14:paraId="73EC522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12.3中标公告</w:t>
      </w:r>
    </w:p>
    <w:p w14:paraId="4099BC9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（1）中标人确定之日起2个工作日内，福建立勤项目管理有限公司将在招标文件载明的指定媒体以中标公告的形式发布中标结果。</w:t>
      </w:r>
    </w:p>
    <w:p w14:paraId="5C27112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（2）中标公告的公告期限为1个工作日。</w:t>
      </w:r>
    </w:p>
    <w:p w14:paraId="05A30F5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12.4中标通知书</w:t>
      </w:r>
    </w:p>
    <w:p w14:paraId="1B6A05A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（1）中标公告发布的同时，福建立勤项目管理有限公司将向中标人发出中标通知书。</w:t>
      </w:r>
    </w:p>
    <w:p w14:paraId="3EB5C57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（2）中标通知书发出后，采购人不得违法改变中标结果，中标人无正当理由不得放弃中标。</w:t>
      </w:r>
    </w:p>
    <w:p w14:paraId="0705CB5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13、采购合同</w:t>
      </w:r>
    </w:p>
    <w:p w14:paraId="6CF361F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13.1签订采购合同应遵守规定，不得对招标文件确定的事项和中标人的投标文件作实质性修改。采购人不得向中标人提出任何不合理的要求作为采购合同的签订条件。</w:t>
      </w:r>
    </w:p>
    <w:p w14:paraId="6DDBAA3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13.2签订时限：详见须知前附表的13.2。</w:t>
      </w:r>
    </w:p>
    <w:p w14:paraId="64F3D6D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13.3采购合同的履行、违约责任和解决争议的方法等适用民法典。</w:t>
      </w:r>
    </w:p>
    <w:p w14:paraId="67BBD65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13.4采购人与中标人应根据采购合同的约定依法履行合同义务。</w:t>
      </w:r>
    </w:p>
    <w:p w14:paraId="2EA6A58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13.5采购合同履行过程中，采购人若需追加与合同标的相同的货物或服务，则追加采购金额不得超过原合同采购金额的10%。</w:t>
      </w:r>
    </w:p>
    <w:p w14:paraId="4BA9B34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13.6中标人在采购合同履行过程中应遵守有关法律、法规和规章的强制性规定（即使前述强制性规定有可能在招标文件中未予列明）。</w:t>
      </w:r>
    </w:p>
    <w:p w14:paraId="2F7DADA5">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七、询问、质疑与投诉</w:t>
      </w:r>
    </w:p>
    <w:p w14:paraId="1AB7E9F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14、询问</w:t>
      </w:r>
    </w:p>
    <w:p w14:paraId="278696A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14.1潜在投标人或投标人对本次采购活动的有关事项若有疑问，可向福建立勤项目管理有限公司提出询问，福建立勤项目管理有限公司将按规定进行答复。</w:t>
      </w:r>
    </w:p>
    <w:p w14:paraId="5FA227C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15、质疑</w:t>
      </w:r>
    </w:p>
    <w:p w14:paraId="33330B0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15.1针对同一采购程序环节的质疑应在规定的时限内一次性提出，对一个项目的不同采购包提出质疑的，应当将各采购包质疑事项集中在一份质疑函中提出，并同时符合下列条件：</w:t>
      </w:r>
    </w:p>
    <w:p w14:paraId="37309F9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1ACE850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（2）质疑人应按照招标文件第二章规定方式提交质疑函。</w:t>
      </w:r>
    </w:p>
    <w:p w14:paraId="77D5301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（3）质疑函应包括下列主要内容：</w:t>
      </w:r>
    </w:p>
    <w:p w14:paraId="73CFAD6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①质疑人的基本信息，至少包括：全称、地址、邮政编码等；</w:t>
      </w:r>
    </w:p>
    <w:p w14:paraId="27A0351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②所质疑项目的基本信息，至少包括：项目编号、项目名称等；</w:t>
      </w:r>
    </w:p>
    <w:p w14:paraId="59BA50D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③所质疑的具体事项（以下简称：“质疑事项”）；</w:t>
      </w:r>
    </w:p>
    <w:p w14:paraId="5CFCFA7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针对质疑事项提出的明确请求，前述明确请求指质疑人提出质疑的目的以及希望福建立勤项目管理有限公司对其质疑作出的处理结果，如：暂停招标投标活动、修改招标文件、停止或纠正违法违规行为、中标结果无效、废标、重新招标等；</w:t>
      </w:r>
    </w:p>
    <w:p w14:paraId="5F614F9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⑤针对质疑事项导致质疑人自身权益受到损害的必要证明材料，至少包括：</w:t>
      </w:r>
    </w:p>
    <w:p w14:paraId="20DB039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a.质疑人代表的身份证明材料：</w:t>
      </w:r>
    </w:p>
    <w:p w14:paraId="575F341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3B9599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a2若本项目接受自然人投标且质疑人为自然人的，提供本人的身份证复印件。</w:t>
      </w:r>
    </w:p>
    <w:p w14:paraId="619705C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b.其他证明材料（即事实依据和必要的法律依据）包括但不限于下列材料：</w:t>
      </w:r>
    </w:p>
    <w:p w14:paraId="4898CC1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b1所质疑的具体事项是与自己有利害关系的证明材料；</w:t>
      </w:r>
    </w:p>
    <w:p w14:paraId="2EF18C9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b2质疑函所述事实存在的证明材料，如：采购文件、采购过程或中标结果违法违规或不符合采购文件要求等证明材料；</w:t>
      </w:r>
    </w:p>
    <w:p w14:paraId="17C7B54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b3依法应终止采购程序的证明材料；</w:t>
      </w:r>
    </w:p>
    <w:p w14:paraId="7E42496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b4应重新采购的证明材料；</w:t>
      </w:r>
    </w:p>
    <w:p w14:paraId="7E1D7E4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b5采购文件、采购过程或中标、成交结果损害自己合法权益的证明材料等；</w:t>
      </w:r>
    </w:p>
    <w:p w14:paraId="2444A6B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5382D1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⑥质疑人代表及其联系方法的信息，至少包括：姓名、手机、电子信箱、邮寄地址等。</w:t>
      </w:r>
    </w:p>
    <w:p w14:paraId="2A7E6ED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⑦提出质疑的日期。</w:t>
      </w:r>
    </w:p>
    <w:p w14:paraId="6D5D9B0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※质疑人为法人或其他组织的，质疑函应由单位负责人或委托代理人签字或盖章，并加盖投标人的单位公章。质疑人为自然人的，质疑函应由本人签字。</w:t>
      </w:r>
    </w:p>
    <w:p w14:paraId="197A2E4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15.2对不符合本章第15.1条规定的质疑，将按照下列规定进行处理：</w:t>
      </w:r>
    </w:p>
    <w:p w14:paraId="10CB995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（1）不符合其中第（1）、（2）条规定的，书面告知质疑人不予受理及其理由。</w:t>
      </w:r>
    </w:p>
    <w:p w14:paraId="30CA581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（2）不符合其中第（3）条规定的，书面告知质疑人修改、补充后在规定时限内重新提交质疑函。</w:t>
      </w:r>
    </w:p>
    <w:p w14:paraId="2DBF648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15.3对符合本章第15.1条规定的质疑，将按照有关规定进行答复。</w:t>
      </w:r>
    </w:p>
    <w:p w14:paraId="1BD105E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15.4招标文件的质疑：详见招标文件第二章。</w:t>
      </w:r>
    </w:p>
    <w:p w14:paraId="595C415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16、投诉</w:t>
      </w:r>
    </w:p>
    <w:p w14:paraId="71EF0E2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16.1若对质疑答复不满意或质疑答复未在答复期限内作出，质疑人可在答复期限届满之日起15个工作日内按照有关规定向招标文件第二章载明的本项目监督管理部门提起投诉。</w:t>
      </w:r>
    </w:p>
    <w:p w14:paraId="723D613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16.2投诉应有明确的请求和必要的证明材料，投诉的事项不得超出已质疑事项的范围。</w:t>
      </w:r>
    </w:p>
    <w:p w14:paraId="7DDDDE71">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八、采购政策</w:t>
      </w:r>
    </w:p>
    <w:p w14:paraId="1020B7A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17、采购政策由财政部根据国家的经济和社会发展政策并会同国家有关部委制定，包括但不限于下列具体政策要求：</w:t>
      </w:r>
    </w:p>
    <w:p w14:paraId="69DDB20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17.1进口产品指通过中国海关报关验放进入中国境内且产自关境外的产品，其中：</w:t>
      </w:r>
    </w:p>
    <w:p w14:paraId="27890A8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EC4822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（2）凡在海关特殊监管区域内企业生产或加工（包括从境外进口料件）销往境内其他地区的产品，不作为采购项下进口产品。</w:t>
      </w:r>
    </w:p>
    <w:p w14:paraId="4D7C4D7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（3）对从境外进入海关特殊监管区域，再经办理报关手续后从海关特殊监管区进入境内其他地区的产品，认定为进口产品。</w:t>
      </w:r>
    </w:p>
    <w:p w14:paraId="5E76DB0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（4）招标文件列明不允许或未列明允许进口产品参加投标的，均视为拒绝进口产品参加投标。</w:t>
      </w:r>
    </w:p>
    <w:p w14:paraId="19D0D4C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A3D85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B6FB0B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（1）中小企业指符合下列条件的中型、小型、微型企业：</w:t>
      </w:r>
    </w:p>
    <w:p w14:paraId="2E8DFFF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B67759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②符合中小企业划分标准的个体工商户，在政府采购活动中视同中小企业。</w:t>
      </w:r>
    </w:p>
    <w:p w14:paraId="1A43792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（2）在采购活动中，供应商提供的货物、工程或者服务符合下列情形的，享受本办法规定的中小企业扶持政策：</w:t>
      </w:r>
    </w:p>
    <w:p w14:paraId="12660F2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①在货物采购项目中，货物由中小企业制造，即货物由中小企业生产且使用该中小企业商号或者注册商标；</w:t>
      </w:r>
    </w:p>
    <w:p w14:paraId="4BD7A92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②在工程采购项目中，工程由中小企业承建，即工程施工单位为中小企业；</w:t>
      </w:r>
    </w:p>
    <w:p w14:paraId="47B5AFB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③在服务采购项目中，服务由中小企业承接，即提供服务的人员为中小企业依照《中华人民共和国劳动合同法》订立劳动合同的从业人员。</w:t>
      </w:r>
    </w:p>
    <w:p w14:paraId="0E3B6A2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在货物采购项目中，供应商提供的货物既有中小企业制造货物，也有大型企业制造货物的，不享受本办法规定的中小企业扶持政策。</w:t>
      </w:r>
    </w:p>
    <w:p w14:paraId="5A3C484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以联合体形式参加采购活动，联合体各方均为中小企业的，联合体视同中小企业。其中，联合体各方均为小微企业的，联合体视同小微企业。</w:t>
      </w:r>
    </w:p>
    <w:p w14:paraId="0C6A45C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（3）投标人应当按照招标文件明确的采购标的对应行业的划分标准出具中小企业声明函。</w:t>
      </w:r>
    </w:p>
    <w:p w14:paraId="5E85B76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3BDE81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C2A13D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①监狱企业参加采购活动时，应提供由省级以上监狱管理局、戒毒管理局（含新疆生产建设兵团）出具的属于监狱企业的证明文件。</w:t>
      </w:r>
    </w:p>
    <w:p w14:paraId="26C911F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②监狱企业视同小型、微型企业。</w:t>
      </w:r>
    </w:p>
    <w:p w14:paraId="2C01533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（5）残疾人福利性单位指同时符合下列条件的单位：</w:t>
      </w:r>
    </w:p>
    <w:p w14:paraId="336590E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①安置的残疾人占本单位在职职工人数的比例不低于25%（含25%），并且安置的残疾人人数不少于10人（含10人）；</w:t>
      </w:r>
    </w:p>
    <w:p w14:paraId="1DA2D54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②依法与安置的每位残疾人签订了一年以上（含一年）的劳动合同或服务协议；</w:t>
      </w:r>
    </w:p>
    <w:p w14:paraId="6AF70F0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③为安置的每位残疾人按月足额缴纳了基本养老保险、基本医疗保险、失业保险、工伤保险和生育保险等社会保险费；</w:t>
      </w:r>
    </w:p>
    <w:p w14:paraId="616532E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④通过银行等金融机构向安置的每位残疾人，按月支付了不低于单位所在区县适用的经省级人民政府批准的月最低工资标准的工资；</w:t>
      </w:r>
    </w:p>
    <w:p w14:paraId="1199639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⑤提供本单位制造的货物、承担的工程或服务，或提供其他残疾人福利性单位制造的货物（不包括使用非残疾人福利性单位注册商标的货物）。</w:t>
      </w:r>
    </w:p>
    <w:p w14:paraId="17BD3EF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4F2D7A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53EF01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17.4信用记录指由财政部确定的有关网站提供的相关主体信用信息。信用记录的查询及使用应符合财政部文件（财库[2016]125号）规定。</w:t>
      </w:r>
    </w:p>
    <w:p w14:paraId="6753793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17.5为落实采购政策需满足的要求：详见招标文件第一章。</w:t>
      </w:r>
    </w:p>
    <w:p w14:paraId="4C4EE315">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九、本项目的有关信息</w:t>
      </w:r>
    </w:p>
    <w:p w14:paraId="227BBD18">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6064B94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18.1指定媒体：详见招标文件第二章。</w:t>
      </w:r>
    </w:p>
    <w:p w14:paraId="3D2EDD0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18.2本项目的潜在投标人或投标人应随时关注指定媒体，否则产生不利后果由其自行承担。</w:t>
      </w:r>
    </w:p>
    <w:p w14:paraId="792FCF06">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十、其他事项</w:t>
      </w:r>
    </w:p>
    <w:p w14:paraId="337A02A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19、其他事项：</w:t>
      </w:r>
    </w:p>
    <w:p w14:paraId="2CBAA67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51FBA17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Cs/>
          <w:color w:val="auto"/>
          <w:sz w:val="24"/>
          <w:szCs w:val="24"/>
        </w:rPr>
        <w:t>19.2其他：详见招标文件第二章。</w:t>
      </w:r>
    </w:p>
    <w:p w14:paraId="45444C1E">
      <w:pPr>
        <w:pStyle w:val="32"/>
        <w:adjustRightInd w:val="0"/>
        <w:snapToGrid w:val="0"/>
        <w:spacing w:line="360" w:lineRule="auto"/>
        <w:jc w:val="both"/>
        <w:rPr>
          <w:rFonts w:hint="default" w:ascii="宋体" w:hAnsi="宋体" w:eastAsia="宋体" w:cs="宋体"/>
          <w:color w:val="auto"/>
          <w:sz w:val="24"/>
          <w:szCs w:val="24"/>
        </w:rPr>
      </w:pPr>
    </w:p>
    <w:p w14:paraId="12E0D0DF">
      <w:pPr>
        <w:pStyle w:val="32"/>
        <w:adjustRightInd w:val="0"/>
        <w:snapToGrid w:val="0"/>
        <w:spacing w:line="360" w:lineRule="auto"/>
        <w:jc w:val="both"/>
        <w:rPr>
          <w:rFonts w:hint="default" w:ascii="宋体" w:hAnsi="宋体" w:eastAsia="宋体" w:cs="宋体"/>
          <w:color w:val="auto"/>
          <w:sz w:val="24"/>
          <w:szCs w:val="24"/>
        </w:rPr>
      </w:pPr>
    </w:p>
    <w:p w14:paraId="63882AC8">
      <w:pPr>
        <w:pStyle w:val="32"/>
        <w:adjustRightInd w:val="0"/>
        <w:snapToGrid w:val="0"/>
        <w:spacing w:line="360" w:lineRule="auto"/>
        <w:jc w:val="both"/>
        <w:rPr>
          <w:rFonts w:hint="default" w:ascii="宋体" w:hAnsi="宋体" w:eastAsia="宋体" w:cs="宋体"/>
          <w:color w:val="auto"/>
          <w:sz w:val="24"/>
          <w:szCs w:val="24"/>
        </w:rPr>
      </w:pPr>
    </w:p>
    <w:p w14:paraId="33ECC8FE">
      <w:pPr>
        <w:pStyle w:val="32"/>
        <w:adjustRightInd w:val="0"/>
        <w:snapToGrid w:val="0"/>
        <w:spacing w:line="360" w:lineRule="auto"/>
        <w:jc w:val="both"/>
        <w:rPr>
          <w:rFonts w:hint="default" w:ascii="宋体" w:hAnsi="宋体" w:eastAsia="宋体" w:cs="宋体"/>
          <w:color w:val="auto"/>
          <w:sz w:val="24"/>
          <w:szCs w:val="24"/>
        </w:rPr>
      </w:pPr>
    </w:p>
    <w:p w14:paraId="1CEAB8F8">
      <w:pPr>
        <w:pStyle w:val="32"/>
        <w:adjustRightInd w:val="0"/>
        <w:snapToGrid w:val="0"/>
        <w:spacing w:line="360" w:lineRule="auto"/>
        <w:jc w:val="both"/>
        <w:rPr>
          <w:rFonts w:hint="default" w:ascii="宋体" w:hAnsi="宋体" w:eastAsia="宋体" w:cs="宋体"/>
          <w:color w:val="auto"/>
          <w:sz w:val="24"/>
          <w:szCs w:val="24"/>
        </w:rPr>
      </w:pPr>
    </w:p>
    <w:p w14:paraId="19CAD16E">
      <w:pPr>
        <w:pStyle w:val="21"/>
        <w:adjustRightInd w:val="0"/>
        <w:snapToGrid w:val="0"/>
        <w:spacing w:before="0" w:after="0" w:line="360" w:lineRule="auto"/>
        <w:rPr>
          <w:rFonts w:ascii="宋体" w:hAnsi="宋体" w:eastAsia="宋体" w:cs="宋体"/>
          <w:color w:val="auto"/>
        </w:rPr>
      </w:pPr>
      <w:bookmarkStart w:id="49" w:name="_Toc2752"/>
      <w:bookmarkStart w:id="50" w:name="_Toc143177697"/>
      <w:bookmarkStart w:id="51" w:name="_Toc16113"/>
      <w:bookmarkStart w:id="52" w:name="_Toc143178227"/>
      <w:bookmarkStart w:id="53" w:name="_Toc24368"/>
      <w:bookmarkStart w:id="54" w:name="_Toc28897"/>
      <w:bookmarkStart w:id="55" w:name="_Toc19797"/>
      <w:bookmarkStart w:id="56" w:name="_Toc11681"/>
      <w:bookmarkStart w:id="57" w:name="_Toc13799"/>
      <w:r>
        <w:rPr>
          <w:rFonts w:hint="eastAsia" w:ascii="宋体" w:hAnsi="宋体" w:eastAsia="宋体" w:cs="宋体"/>
          <w:color w:val="auto"/>
        </w:rPr>
        <w:t>第四章</w:t>
      </w:r>
      <w:r>
        <w:rPr>
          <w:rFonts w:hint="eastAsia" w:ascii="宋体" w:hAnsi="宋体" w:eastAsia="宋体" w:cs="宋体"/>
          <w:color w:val="auto"/>
          <w:lang w:val="en-US"/>
        </w:rPr>
        <w:t xml:space="preserve">  </w:t>
      </w:r>
      <w:r>
        <w:rPr>
          <w:rFonts w:hint="eastAsia" w:ascii="宋体" w:hAnsi="宋体" w:eastAsia="宋体" w:cs="宋体"/>
          <w:color w:val="auto"/>
        </w:rPr>
        <w:t>资格审查与评标</w:t>
      </w:r>
      <w:bookmarkEnd w:id="49"/>
      <w:bookmarkEnd w:id="50"/>
      <w:bookmarkEnd w:id="51"/>
      <w:bookmarkEnd w:id="52"/>
      <w:bookmarkEnd w:id="53"/>
      <w:bookmarkEnd w:id="54"/>
      <w:bookmarkEnd w:id="55"/>
      <w:bookmarkEnd w:id="56"/>
      <w:bookmarkEnd w:id="57"/>
    </w:p>
    <w:p w14:paraId="5DC93FCE">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一、资格审查</w:t>
      </w:r>
    </w:p>
    <w:p w14:paraId="4787038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1、开标结束后，由福建立勤项目管理有限公司负责资格审查小组的组建及资格审查工作的组织。</w:t>
      </w:r>
    </w:p>
    <w:p w14:paraId="3162D14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1.1资格审查小组</w:t>
      </w:r>
    </w:p>
    <w:p w14:paraId="21785175">
      <w:pPr>
        <w:pStyle w:val="32"/>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资格审查小组由3人组成，并负责具体审查事务，其中由采购人派出的采购人代表至少1人，由福建立勤项目管理有限公司派出的工作人员至少1人，其余1人可为采购人代表或福建立勤项目管理有限公司的工作人员。</w:t>
      </w:r>
    </w:p>
    <w:p w14:paraId="546A9D3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1.2资格审查的依据是招标文件和投标文件。</w:t>
      </w:r>
    </w:p>
    <w:p w14:paraId="563EEAF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1.3资格审查的范围及内容：投标文件（资格及资信证明部分），具体如下：</w:t>
      </w:r>
    </w:p>
    <w:p w14:paraId="5E4B204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（1）“投标函”；</w:t>
      </w:r>
    </w:p>
    <w:p w14:paraId="7F14BA2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（2）“投标人的资格及资信证明文件”</w:t>
      </w:r>
    </w:p>
    <w:p w14:paraId="47D4C5F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①一般资格证明文件：</w:t>
      </w:r>
    </w:p>
    <w:p w14:paraId="2B348C2D">
      <w:pPr>
        <w:pStyle w:val="32"/>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采购包1：</w:t>
      </w:r>
    </w:p>
    <w:tbl>
      <w:tblPr>
        <w:tblStyle w:val="25"/>
        <w:tblW w:w="83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4"/>
        <w:gridCol w:w="5267"/>
      </w:tblGrid>
      <w:tr w14:paraId="010B4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724" w:type="dxa"/>
          </w:tcPr>
          <w:p w14:paraId="5A3E1C77">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2404" w:type="dxa"/>
          </w:tcPr>
          <w:p w14:paraId="779F21D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资格审查要求概况</w:t>
            </w:r>
          </w:p>
        </w:tc>
        <w:tc>
          <w:tcPr>
            <w:tcW w:w="5267" w:type="dxa"/>
          </w:tcPr>
          <w:p w14:paraId="0E6C7013">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评审点具体描述</w:t>
            </w:r>
          </w:p>
        </w:tc>
      </w:tr>
      <w:tr w14:paraId="72FE7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jc w:val="center"/>
        </w:trPr>
        <w:tc>
          <w:tcPr>
            <w:tcW w:w="724" w:type="dxa"/>
          </w:tcPr>
          <w:p w14:paraId="49F8CDB0">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2404" w:type="dxa"/>
          </w:tcPr>
          <w:p w14:paraId="07705AF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单位授权书</w:t>
            </w:r>
          </w:p>
        </w:tc>
        <w:tc>
          <w:tcPr>
            <w:tcW w:w="5267" w:type="dxa"/>
          </w:tcPr>
          <w:p w14:paraId="0CBA8AB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676C7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8" w:hRule="atLeast"/>
          <w:jc w:val="center"/>
        </w:trPr>
        <w:tc>
          <w:tcPr>
            <w:tcW w:w="724" w:type="dxa"/>
          </w:tcPr>
          <w:p w14:paraId="55148C7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2404" w:type="dxa"/>
          </w:tcPr>
          <w:p w14:paraId="465B30B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营业执照等证明文件</w:t>
            </w:r>
          </w:p>
        </w:tc>
        <w:tc>
          <w:tcPr>
            <w:tcW w:w="5267" w:type="dxa"/>
          </w:tcPr>
          <w:p w14:paraId="4FE67A10">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DF49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 w:hRule="atLeast"/>
          <w:jc w:val="center"/>
        </w:trPr>
        <w:tc>
          <w:tcPr>
            <w:tcW w:w="724" w:type="dxa"/>
          </w:tcPr>
          <w:p w14:paraId="666A1952">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2404" w:type="dxa"/>
          </w:tcPr>
          <w:p w14:paraId="46C92F5E">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提供财务状况报告(财务报告、或资信证明）</w:t>
            </w:r>
          </w:p>
        </w:tc>
        <w:tc>
          <w:tcPr>
            <w:tcW w:w="5267" w:type="dxa"/>
          </w:tcPr>
          <w:p w14:paraId="7342134D">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279D6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5" w:hRule="atLeast"/>
          <w:jc w:val="center"/>
        </w:trPr>
        <w:tc>
          <w:tcPr>
            <w:tcW w:w="724" w:type="dxa"/>
          </w:tcPr>
          <w:p w14:paraId="6FDCDAE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2404" w:type="dxa"/>
          </w:tcPr>
          <w:p w14:paraId="4BA7137D">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依法缴纳税收证明材料</w:t>
            </w:r>
          </w:p>
        </w:tc>
        <w:tc>
          <w:tcPr>
            <w:tcW w:w="5267" w:type="dxa"/>
          </w:tcPr>
          <w:p w14:paraId="31C2CF94">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69AF0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1" w:hRule="atLeast"/>
          <w:jc w:val="center"/>
        </w:trPr>
        <w:tc>
          <w:tcPr>
            <w:tcW w:w="724" w:type="dxa"/>
          </w:tcPr>
          <w:p w14:paraId="715B91D5">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5</w:t>
            </w:r>
          </w:p>
        </w:tc>
        <w:tc>
          <w:tcPr>
            <w:tcW w:w="2404" w:type="dxa"/>
          </w:tcPr>
          <w:p w14:paraId="455A2C9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依法缴纳社会保障资金证明材料</w:t>
            </w:r>
          </w:p>
        </w:tc>
        <w:tc>
          <w:tcPr>
            <w:tcW w:w="5267" w:type="dxa"/>
          </w:tcPr>
          <w:p w14:paraId="3DD6D81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0D787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7" w:hRule="atLeast"/>
          <w:jc w:val="center"/>
        </w:trPr>
        <w:tc>
          <w:tcPr>
            <w:tcW w:w="724" w:type="dxa"/>
          </w:tcPr>
          <w:p w14:paraId="0FE30975">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6</w:t>
            </w:r>
          </w:p>
        </w:tc>
        <w:tc>
          <w:tcPr>
            <w:tcW w:w="2404" w:type="dxa"/>
          </w:tcPr>
          <w:p w14:paraId="6643B0AC">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具备履行合同所必需设备和专业技术能力的声明函(若有)</w:t>
            </w:r>
          </w:p>
        </w:tc>
        <w:tc>
          <w:tcPr>
            <w:tcW w:w="5267" w:type="dxa"/>
          </w:tcPr>
          <w:p w14:paraId="26D1B20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04BF0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0" w:hRule="atLeast"/>
          <w:jc w:val="center"/>
        </w:trPr>
        <w:tc>
          <w:tcPr>
            <w:tcW w:w="724" w:type="dxa"/>
          </w:tcPr>
          <w:p w14:paraId="3F3D8BC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7</w:t>
            </w:r>
          </w:p>
        </w:tc>
        <w:tc>
          <w:tcPr>
            <w:tcW w:w="2404" w:type="dxa"/>
          </w:tcPr>
          <w:p w14:paraId="0DCAA24B">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参加采购活动前三年内在经营活动中没有重大违法记录的声明</w:t>
            </w:r>
          </w:p>
        </w:tc>
        <w:tc>
          <w:tcPr>
            <w:tcW w:w="5267" w:type="dxa"/>
          </w:tcPr>
          <w:p w14:paraId="62D69C1C">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D500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724" w:type="dxa"/>
          </w:tcPr>
          <w:p w14:paraId="6BFF4ACC">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8</w:t>
            </w:r>
          </w:p>
        </w:tc>
        <w:tc>
          <w:tcPr>
            <w:tcW w:w="2404" w:type="dxa"/>
          </w:tcPr>
          <w:p w14:paraId="68EC3A9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信用记录查询结果</w:t>
            </w:r>
          </w:p>
        </w:tc>
        <w:tc>
          <w:tcPr>
            <w:tcW w:w="5267" w:type="dxa"/>
          </w:tcPr>
          <w:p w14:paraId="35D2ECE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C37B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7" w:hRule="atLeast"/>
          <w:jc w:val="center"/>
        </w:trPr>
        <w:tc>
          <w:tcPr>
            <w:tcW w:w="724" w:type="dxa"/>
          </w:tcPr>
          <w:p w14:paraId="101C97BA">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9</w:t>
            </w:r>
          </w:p>
        </w:tc>
        <w:tc>
          <w:tcPr>
            <w:tcW w:w="2404" w:type="dxa"/>
          </w:tcPr>
          <w:p w14:paraId="0FAE7C4E">
            <w:pPr>
              <w:pStyle w:val="32"/>
              <w:adjustRightInd w:val="0"/>
              <w:snapToGrid w:val="0"/>
              <w:jc w:val="both"/>
              <w:rPr>
                <w:rFonts w:ascii="宋体" w:hAnsi="宋体" w:eastAsia="宋体" w:cs="宋体"/>
                <w:bCs/>
                <w:color w:val="auto"/>
                <w:sz w:val="24"/>
                <w:szCs w:val="24"/>
              </w:rPr>
            </w:pPr>
            <w:r>
              <w:rPr>
                <w:rFonts w:ascii="宋体" w:hAnsi="宋体" w:eastAsia="宋体" w:cs="宋体"/>
                <w:bCs/>
                <w:color w:val="auto"/>
                <w:sz w:val="24"/>
                <w:szCs w:val="24"/>
              </w:rPr>
              <w:t>中小企业声明函（以资格条件落实中小企业扶持政策时适用 ）</w:t>
            </w:r>
          </w:p>
          <w:p w14:paraId="7CEF2A17">
            <w:pPr>
              <w:pStyle w:val="32"/>
              <w:adjustRightInd w:val="0"/>
              <w:snapToGrid w:val="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【本项目不专门面向中小企业采购】</w:t>
            </w:r>
          </w:p>
        </w:tc>
        <w:tc>
          <w:tcPr>
            <w:tcW w:w="5267" w:type="dxa"/>
          </w:tcPr>
          <w:p w14:paraId="31E55D9D">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1729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24" w:type="dxa"/>
          </w:tcPr>
          <w:p w14:paraId="77B88F9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10</w:t>
            </w:r>
          </w:p>
        </w:tc>
        <w:tc>
          <w:tcPr>
            <w:tcW w:w="2404" w:type="dxa"/>
          </w:tcPr>
          <w:p w14:paraId="2F5BC686">
            <w:pPr>
              <w:pStyle w:val="32"/>
              <w:adjustRightInd w:val="0"/>
              <w:snapToGrid w:val="0"/>
              <w:jc w:val="both"/>
              <w:rPr>
                <w:rFonts w:ascii="宋体" w:hAnsi="宋体" w:eastAsia="宋体" w:cs="宋体"/>
                <w:bCs/>
                <w:color w:val="auto"/>
                <w:sz w:val="24"/>
                <w:szCs w:val="24"/>
              </w:rPr>
            </w:pPr>
            <w:r>
              <w:rPr>
                <w:rFonts w:ascii="宋体" w:hAnsi="宋体" w:eastAsia="宋体" w:cs="宋体"/>
                <w:bCs/>
                <w:color w:val="auto"/>
                <w:sz w:val="24"/>
                <w:szCs w:val="24"/>
              </w:rPr>
              <w:t>联合体协议（若有）</w:t>
            </w:r>
          </w:p>
          <w:p w14:paraId="1B0B10D2">
            <w:pPr>
              <w:pStyle w:val="32"/>
              <w:adjustRightInd w:val="0"/>
              <w:snapToGrid w:val="0"/>
              <w:jc w:val="both"/>
              <w:rPr>
                <w:rFonts w:hint="default" w:ascii="宋体" w:hAnsi="宋体" w:eastAsia="宋体" w:cs="宋体"/>
                <w:bCs/>
                <w:color w:val="auto"/>
                <w:sz w:val="24"/>
                <w:szCs w:val="24"/>
              </w:rPr>
            </w:pPr>
            <w:r>
              <w:rPr>
                <w:rFonts w:hint="eastAsia" w:ascii="宋体" w:hAnsi="宋体" w:eastAsia="宋体" w:cs="宋体"/>
                <w:bCs/>
                <w:color w:val="auto"/>
                <w:sz w:val="24"/>
                <w:szCs w:val="24"/>
                <w:lang w:eastAsia="zh-CN"/>
              </w:rPr>
              <w:t>【本项目不接受联合体投标】</w:t>
            </w:r>
          </w:p>
        </w:tc>
        <w:tc>
          <w:tcPr>
            <w:tcW w:w="5267" w:type="dxa"/>
          </w:tcPr>
          <w:p w14:paraId="2A8229A1">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28A7B7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※备注说明</w:t>
      </w:r>
    </w:p>
    <w:p w14:paraId="2AFF3C1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①投标人应根据自身实际情况提供上述资格要求的证明材料，格式可参考招标文件第七章提供。</w:t>
      </w:r>
    </w:p>
    <w:p w14:paraId="6B7B4F8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②投标人提供的相应证明材料复印件均应符合：内容完整、清晰、整洁，并由投标人加盖其单位公章。</w:t>
      </w:r>
    </w:p>
    <w:p w14:paraId="513C12B2">
      <w:pPr>
        <w:pStyle w:val="32"/>
        <w:adjustRightInd w:val="0"/>
        <w:snapToGrid w:val="0"/>
        <w:spacing w:line="360" w:lineRule="auto"/>
        <w:ind w:firstLine="480"/>
        <w:jc w:val="both"/>
        <w:rPr>
          <w:rFonts w:ascii="宋体" w:hAnsi="宋体" w:eastAsia="宋体" w:cs="宋体"/>
          <w:bCs/>
          <w:color w:val="auto"/>
          <w:sz w:val="24"/>
          <w:szCs w:val="24"/>
        </w:rPr>
      </w:pPr>
      <w:r>
        <w:rPr>
          <w:rFonts w:ascii="宋体" w:hAnsi="宋体" w:eastAsia="宋体" w:cs="宋体"/>
          <w:bCs/>
          <w:color w:val="auto"/>
          <w:sz w:val="24"/>
          <w:szCs w:val="24"/>
        </w:rPr>
        <w:t>③根据招标文件第四章第一点资格审查的1.3“④其他资格证明文件”要求，允许供应商采用资格承诺制的并提供符合要求的资格承诺函，视为满足招标文件的资格要求。</w:t>
      </w:r>
    </w:p>
    <w:p w14:paraId="5AA521D1">
      <w:pPr>
        <w:pStyle w:val="32"/>
        <w:adjustRightInd w:val="0"/>
        <w:snapToGrid w:val="0"/>
        <w:spacing w:line="360" w:lineRule="auto"/>
        <w:ind w:firstLine="480"/>
        <w:jc w:val="both"/>
        <w:rPr>
          <w:rFonts w:ascii="宋体" w:hAnsi="宋体" w:eastAsia="宋体" w:cs="宋体"/>
          <w:bCs/>
          <w:color w:val="auto"/>
          <w:sz w:val="24"/>
          <w:szCs w:val="24"/>
        </w:rPr>
      </w:pPr>
      <w:r>
        <w:rPr>
          <w:rFonts w:ascii="宋体" w:hAnsi="宋体" w:eastAsia="宋体" w:cs="宋体"/>
          <w:bCs/>
          <w:color w:val="auto"/>
          <w:sz w:val="24"/>
          <w:szCs w:val="24"/>
        </w:rPr>
        <w:t>④其他资格证明文件：</w:t>
      </w:r>
    </w:p>
    <w:p w14:paraId="42BD7659">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采购包1：</w:t>
      </w:r>
    </w:p>
    <w:tbl>
      <w:tblPr>
        <w:tblStyle w:val="25"/>
        <w:tblW w:w="80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5810"/>
      </w:tblGrid>
      <w:tr w14:paraId="366F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jc w:val="center"/>
        </w:trPr>
        <w:tc>
          <w:tcPr>
            <w:tcW w:w="2268" w:type="dxa"/>
            <w:vAlign w:val="center"/>
          </w:tcPr>
          <w:p w14:paraId="41003900">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5810" w:type="dxa"/>
            <w:vAlign w:val="center"/>
          </w:tcPr>
          <w:p w14:paraId="2A7FB32D">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评审点具体描述</w:t>
            </w:r>
          </w:p>
        </w:tc>
      </w:tr>
      <w:tr w14:paraId="74CFC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6266ED93">
            <w:pPr>
              <w:pStyle w:val="32"/>
              <w:adjustRightInd w:val="0"/>
              <w:snapToGrid w:val="0"/>
              <w:jc w:val="both"/>
              <w:rPr>
                <w:rFonts w:hint="default" w:ascii="宋体" w:hAnsi="宋体" w:eastAsia="宋体" w:cs="宋体"/>
                <w:color w:val="auto"/>
                <w:sz w:val="24"/>
                <w:szCs w:val="24"/>
                <w:lang w:val="en-US" w:eastAsia="zh-CN" w:bidi="ar-SA"/>
              </w:rPr>
            </w:pPr>
            <w:r>
              <w:rPr>
                <w:rFonts w:ascii="宋体" w:hAnsi="宋体" w:eastAsia="宋体" w:cs="宋体"/>
                <w:color w:val="auto"/>
                <w:sz w:val="24"/>
                <w:szCs w:val="24"/>
              </w:rPr>
              <w:t>廉洁承诺函</w:t>
            </w:r>
          </w:p>
        </w:tc>
        <w:tc>
          <w:tcPr>
            <w:tcW w:w="5810" w:type="dxa"/>
            <w:shd w:val="clear" w:color="auto" w:fill="auto"/>
            <w:vAlign w:val="center"/>
          </w:tcPr>
          <w:p w14:paraId="53FD5835">
            <w:pPr>
              <w:pStyle w:val="32"/>
              <w:adjustRightInd w:val="0"/>
              <w:snapToGrid w:val="0"/>
              <w:jc w:val="both"/>
              <w:rPr>
                <w:rFonts w:hint="default" w:ascii="宋体" w:hAnsi="宋体" w:eastAsia="宋体" w:cs="宋体"/>
                <w:color w:val="auto"/>
                <w:sz w:val="24"/>
                <w:szCs w:val="24"/>
                <w:lang w:val="en-US" w:eastAsia="zh-CN" w:bidi="ar-SA"/>
              </w:rPr>
            </w:pPr>
            <w:r>
              <w:rPr>
                <w:rFonts w:ascii="宋体" w:hAnsi="宋体" w:eastAsia="宋体" w:cs="宋体"/>
                <w:color w:val="auto"/>
                <w:sz w:val="24"/>
                <w:szCs w:val="24"/>
              </w:rPr>
              <w:t>投标人须提供廉洁承诺书(详见“投标文件格式”)。</w:t>
            </w:r>
          </w:p>
        </w:tc>
      </w:tr>
      <w:tr w14:paraId="55C56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268" w:type="dxa"/>
            <w:shd w:val="clear" w:color="auto" w:fill="auto"/>
            <w:vAlign w:val="center"/>
          </w:tcPr>
          <w:p w14:paraId="692F4077">
            <w:pPr>
              <w:pStyle w:val="32"/>
              <w:adjustRightInd w:val="0"/>
              <w:snapToGrid w:val="0"/>
              <w:jc w:val="both"/>
              <w:rPr>
                <w:rFonts w:hint="default" w:ascii="宋体" w:hAnsi="宋体" w:eastAsia="宋体" w:cs="宋体"/>
                <w:color w:val="auto"/>
                <w:sz w:val="24"/>
                <w:szCs w:val="24"/>
                <w:lang w:val="en-US" w:eastAsia="zh-CN" w:bidi="ar-SA"/>
              </w:rPr>
            </w:pPr>
            <w:r>
              <w:rPr>
                <w:rFonts w:ascii="宋体" w:hAnsi="宋体" w:eastAsia="宋体" w:cs="宋体"/>
                <w:color w:val="auto"/>
                <w:sz w:val="24"/>
                <w:szCs w:val="24"/>
              </w:rPr>
              <w:t>资格承诺函</w:t>
            </w:r>
          </w:p>
        </w:tc>
        <w:tc>
          <w:tcPr>
            <w:tcW w:w="5810" w:type="dxa"/>
            <w:shd w:val="clear" w:color="auto" w:fill="auto"/>
            <w:vAlign w:val="top"/>
          </w:tcPr>
          <w:p w14:paraId="5C3D3FCD">
            <w:pPr>
              <w:pStyle w:val="32"/>
              <w:adjustRightInd w:val="0"/>
              <w:snapToGrid w:val="0"/>
              <w:jc w:val="both"/>
              <w:rPr>
                <w:rFonts w:hint="default" w:ascii="宋体" w:hAnsi="宋体" w:eastAsia="宋体" w:cs="宋体"/>
                <w:color w:val="auto"/>
                <w:sz w:val="24"/>
                <w:szCs w:val="24"/>
                <w:lang w:val="en-US" w:eastAsia="zh-CN" w:bidi="ar-SA"/>
              </w:rPr>
            </w:pPr>
            <w:r>
              <w:rPr>
                <w:rFonts w:ascii="宋体" w:hAnsi="宋体" w:eastAsia="宋体" w:cs="宋体"/>
                <w:color w:val="auto"/>
                <w:sz w:val="24"/>
                <w:szCs w:val="24"/>
              </w:rPr>
              <w:t>采用资格承诺制的供应商，须根据投标(响应)格式文件要求提供资格承诺函，否则，视为未按照招标文件规定提交投标人的资格及资信文件，按资格审查不合格处理。</w:t>
            </w:r>
          </w:p>
        </w:tc>
      </w:tr>
      <w:tr w14:paraId="7DB2A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268" w:type="dxa"/>
            <w:vAlign w:val="center"/>
          </w:tcPr>
          <w:p w14:paraId="0733DFBC">
            <w:pPr>
              <w:pStyle w:val="32"/>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许可证明</w:t>
            </w:r>
          </w:p>
        </w:tc>
        <w:tc>
          <w:tcPr>
            <w:tcW w:w="5810" w:type="dxa"/>
            <w:vAlign w:val="top"/>
          </w:tcPr>
          <w:p w14:paraId="06B889CB">
            <w:pPr>
              <w:pStyle w:val="32"/>
              <w:adjustRightInd w:val="0"/>
              <w:snapToGrid w:val="0"/>
              <w:jc w:val="both"/>
              <w:rPr>
                <w:rFonts w:hint="default" w:ascii="宋体" w:hAnsi="宋体" w:eastAsia="宋体" w:cs="宋体"/>
                <w:color w:val="auto"/>
                <w:sz w:val="24"/>
                <w:szCs w:val="24"/>
              </w:rPr>
            </w:pPr>
            <w:r>
              <w:rPr>
                <w:rFonts w:hint="eastAsia" w:ascii="宋体" w:hAnsi="宋体" w:eastAsia="宋体" w:cs="宋体"/>
                <w:color w:val="auto"/>
                <w:sz w:val="24"/>
                <w:szCs w:val="24"/>
                <w:lang w:eastAsia="zh-CN"/>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1591F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235CB41C">
            <w:pPr>
              <w:pStyle w:val="32"/>
              <w:adjustRightInd w:val="0"/>
              <w:snapToGrid w:val="0"/>
              <w:jc w:val="both"/>
              <w:rPr>
                <w:rFonts w:ascii="宋体" w:hAnsi="宋体" w:eastAsia="宋体" w:cs="宋体"/>
                <w:color w:val="auto"/>
                <w:sz w:val="24"/>
                <w:szCs w:val="24"/>
              </w:rPr>
            </w:pPr>
            <w:r>
              <w:rPr>
                <w:rFonts w:ascii="宋体" w:hAnsi="宋体" w:eastAsia="宋体" w:cs="宋体"/>
                <w:color w:val="auto"/>
                <w:sz w:val="24"/>
                <w:szCs w:val="24"/>
              </w:rPr>
              <w:t>其他资格</w:t>
            </w:r>
          </w:p>
        </w:tc>
        <w:tc>
          <w:tcPr>
            <w:tcW w:w="5810" w:type="dxa"/>
            <w:vAlign w:val="top"/>
          </w:tcPr>
          <w:p w14:paraId="7BA72F3E">
            <w:pPr>
              <w:pStyle w:val="32"/>
              <w:adjustRightInd w:val="0"/>
              <w:snapToGrid w:val="0"/>
              <w:jc w:val="both"/>
              <w:rPr>
                <w:rFonts w:ascii="宋体" w:hAnsi="宋体" w:eastAsia="宋体" w:cs="宋体"/>
                <w:color w:val="auto"/>
                <w:sz w:val="24"/>
                <w:szCs w:val="24"/>
              </w:rPr>
            </w:pPr>
            <w:r>
              <w:rPr>
                <w:rFonts w:ascii="宋体" w:hAnsi="宋体" w:eastAsia="宋体" w:cs="宋体"/>
                <w:color w:val="auto"/>
                <w:sz w:val="24"/>
                <w:szCs w:val="24"/>
              </w:rPr>
              <w:t>单位负责人为同一人或存在直接控股、管理关系的不同供应商，不得同时参加同一合同项下的投标，否则投标无效。</w:t>
            </w:r>
          </w:p>
        </w:tc>
      </w:tr>
    </w:tbl>
    <w:p w14:paraId="37A8380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（3）投标保证金。</w:t>
      </w:r>
    </w:p>
    <w:p w14:paraId="7F79A54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1.4有下列情形之一的，资格审查不合格：</w:t>
      </w:r>
    </w:p>
    <w:tbl>
      <w:tblPr>
        <w:tblStyle w:val="25"/>
        <w:tblpPr w:leftFromText="180" w:rightFromText="180" w:vertAnchor="text" w:horzAnchor="page" w:tblpX="1938" w:tblpY="469"/>
        <w:tblOverlap w:val="never"/>
        <w:tblW w:w="8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8"/>
      </w:tblGrid>
      <w:tr w14:paraId="1B54A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6A113638">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5417F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370B0A9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未按照招标文件规定提交投标函</w:t>
            </w:r>
          </w:p>
        </w:tc>
      </w:tr>
      <w:tr w14:paraId="49B3A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45298EE3">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未按照招标文件规定提交投标人的资格及资信文件</w:t>
            </w:r>
          </w:p>
        </w:tc>
      </w:tr>
      <w:tr w14:paraId="1EE43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8188" w:type="dxa"/>
          </w:tcPr>
          <w:p w14:paraId="3F131409">
            <w:pPr>
              <w:pStyle w:val="32"/>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未按照招标文件规定提交投标保证金</w:t>
            </w:r>
          </w:p>
        </w:tc>
      </w:tr>
    </w:tbl>
    <w:p w14:paraId="1960313F">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采购包1：</w:t>
      </w:r>
    </w:p>
    <w:p w14:paraId="12907D7F">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资格审查不合格项：</w:t>
      </w:r>
    </w:p>
    <w:tbl>
      <w:tblPr>
        <w:tblStyle w:val="25"/>
        <w:tblW w:w="817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6"/>
        <w:gridCol w:w="6846"/>
      </w:tblGrid>
      <w:tr w14:paraId="1F85E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jc w:val="center"/>
        </w:trPr>
        <w:tc>
          <w:tcPr>
            <w:tcW w:w="1326" w:type="dxa"/>
          </w:tcPr>
          <w:p w14:paraId="19D4A5EB">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情形</w:t>
            </w:r>
          </w:p>
        </w:tc>
        <w:tc>
          <w:tcPr>
            <w:tcW w:w="6846" w:type="dxa"/>
          </w:tcPr>
          <w:p w14:paraId="29DCF2C4">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明细</w:t>
            </w:r>
          </w:p>
        </w:tc>
      </w:tr>
      <w:tr w14:paraId="687BC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jc w:val="center"/>
        </w:trPr>
        <w:tc>
          <w:tcPr>
            <w:tcW w:w="1326" w:type="dxa"/>
          </w:tcPr>
          <w:p w14:paraId="0451D293">
            <w:pPr>
              <w:pStyle w:val="32"/>
              <w:adjustRightInd w:val="0"/>
              <w:snapToGrid w:val="0"/>
              <w:rPr>
                <w:rFonts w:hint="default" w:ascii="宋体" w:hAnsi="宋体" w:eastAsia="宋体" w:cs="宋体"/>
                <w:color w:val="auto"/>
                <w:sz w:val="24"/>
                <w:szCs w:val="24"/>
              </w:rPr>
            </w:pPr>
            <w:r>
              <w:rPr>
                <w:rFonts w:ascii="宋体" w:hAnsi="宋体" w:eastAsia="宋体" w:cs="宋体"/>
                <w:color w:val="auto"/>
                <w:sz w:val="24"/>
                <w:szCs w:val="24"/>
              </w:rPr>
              <w:t>其他情形</w:t>
            </w:r>
          </w:p>
        </w:tc>
        <w:tc>
          <w:tcPr>
            <w:tcW w:w="6846" w:type="dxa"/>
          </w:tcPr>
          <w:p w14:paraId="69F72588">
            <w:pPr>
              <w:pStyle w:val="32"/>
              <w:adjustRightInd w:val="0"/>
              <w:snapToGrid w:val="0"/>
              <w:rPr>
                <w:rFonts w:hint="default" w:ascii="宋体" w:hAnsi="宋体" w:eastAsia="宋体" w:cs="宋体"/>
                <w:color w:val="auto"/>
                <w:sz w:val="24"/>
                <w:szCs w:val="24"/>
              </w:rPr>
            </w:pPr>
            <w:r>
              <w:rPr>
                <w:rFonts w:ascii="宋体" w:hAnsi="宋体" w:eastAsia="宋体" w:cs="宋体"/>
                <w:color w:val="auto"/>
                <w:sz w:val="24"/>
                <w:szCs w:val="24"/>
              </w:rPr>
              <w:t>资格及资信证明部分中不得出现报价部分的全部或部分的投标报价信息。</w:t>
            </w:r>
          </w:p>
        </w:tc>
      </w:tr>
    </w:tbl>
    <w:p w14:paraId="6D062DC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BFC5A8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2、资格审查情况不得私自外泄，有关信息由福建立勤项目管理有限公司统一对外发布。</w:t>
      </w:r>
    </w:p>
    <w:p w14:paraId="7F9E7EE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3、资格审查合格的投标人不足三家的，不进行评标。同时，本次采购活动结束，福建立勤项目管理有限公司将依法组织后续采购活动（包括但不限于：重新招标、采用其他方式采购等）。</w:t>
      </w:r>
    </w:p>
    <w:p w14:paraId="30E9E768">
      <w:pPr>
        <w:pStyle w:val="32"/>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二、评标</w:t>
      </w:r>
    </w:p>
    <w:p w14:paraId="3E2D9A2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4、资格审查结束后，由福建立勤项目管理有限公司负责评标委员会的组建及评标工作的组织。</w:t>
      </w:r>
    </w:p>
    <w:p w14:paraId="772EE6E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5、评标委员会</w:t>
      </w:r>
    </w:p>
    <w:p w14:paraId="4842861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评标委员会由采购人代表和评审专家组成，成员人数应当为</w:t>
      </w:r>
      <w:r>
        <w:rPr>
          <w:rFonts w:hint="eastAsia" w:ascii="宋体" w:hAnsi="宋体" w:eastAsia="宋体" w:cs="宋体"/>
          <w:bCs/>
          <w:color w:val="auto"/>
          <w:sz w:val="24"/>
          <w:szCs w:val="24"/>
          <w:lang w:val="en-US" w:eastAsia="zh-CN"/>
        </w:rPr>
        <w:t>7</w:t>
      </w:r>
      <w:r>
        <w:rPr>
          <w:rFonts w:ascii="宋体" w:hAnsi="宋体" w:eastAsia="宋体" w:cs="宋体"/>
          <w:bCs/>
          <w:color w:val="auto"/>
          <w:sz w:val="24"/>
          <w:szCs w:val="24"/>
        </w:rPr>
        <w:t>人以上单数，其中评审专家不得少于成员总数的三分之二。</w:t>
      </w:r>
    </w:p>
    <w:p w14:paraId="7CF915D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5.2评标委员会负责具体评标事务，并按照下列原则依法独立履行有关职责：</w:t>
      </w:r>
    </w:p>
    <w:p w14:paraId="2493D75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（1）评标应保护国家利益、社会公共利益和各方当事人合法权益，提高采购效益，保证项目质量。</w:t>
      </w:r>
    </w:p>
    <w:p w14:paraId="1577022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（2）评标应遵循公平、公正、科学、严谨和择优原则。</w:t>
      </w:r>
    </w:p>
    <w:p w14:paraId="3EA99EC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（3）评标的依据是招标文件和投标文件。</w:t>
      </w:r>
    </w:p>
    <w:p w14:paraId="395DE35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（4）应按照招标文件规定推荐中标候选人或确定中标人。</w:t>
      </w:r>
    </w:p>
    <w:p w14:paraId="2BF3561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（5）评标应遵守下列评标纪律：</w:t>
      </w:r>
    </w:p>
    <w:p w14:paraId="1ED60BD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①评标情况不得私自外泄，有关信息由福建立勤项目管理有限公司统一对外发布。</w:t>
      </w:r>
    </w:p>
    <w:p w14:paraId="6E34B61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②对福建立勤项目管理有限公司或投标人提供的要求保密的资料，不得摘记翻印和外传。</w:t>
      </w:r>
    </w:p>
    <w:p w14:paraId="527638B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③不得收受投标人或有关人员的任何礼物，不得串联鼓动其他人袒护某投标人。若与投标人存在利害关系，则应主动声明并回避。</w:t>
      </w:r>
    </w:p>
    <w:p w14:paraId="6A673B9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④全体评委应按照招标文件规定进行评标，一切认定事项应查有实据且不得弄虚作假。</w:t>
      </w:r>
    </w:p>
    <w:p w14:paraId="36C9AFC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⑤评标中应充分发扬民主，推荐中标候选人或确定中标人后要服从评标报告。</w:t>
      </w:r>
    </w:p>
    <w:p w14:paraId="364F00F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※对违反评标纪律的评委，将取消其评委资格，对评标工作造成严重损失者将予以通报批评乃至追究法律责任。</w:t>
      </w:r>
    </w:p>
    <w:p w14:paraId="2CE1CE2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6、评标程序</w:t>
      </w:r>
    </w:p>
    <w:p w14:paraId="4C4E7A4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6.1评标前的准备工作</w:t>
      </w:r>
    </w:p>
    <w:p w14:paraId="0059E60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（1）全体评委应认真审阅招标文件，了解评委应履行或遵守的职责、义务和评标纪律。</w:t>
      </w:r>
    </w:p>
    <w:p w14:paraId="4DE03BE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AD728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6.2符合性审查</w:t>
      </w:r>
    </w:p>
    <w:p w14:paraId="504C55D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（1）评标委员会依据招标文件的实质性要求，对通过资格审查的投标文件进行符合性审查，以确定其是否满足招标文件的实质性要求。</w:t>
      </w:r>
    </w:p>
    <w:p w14:paraId="15416C5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（2）满足招标文件的实质性要求指投标文件对招标文件实质性要求的响应不存在重大偏差或保留。</w:t>
      </w:r>
    </w:p>
    <w:p w14:paraId="11A2029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35F22E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66FFC25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（5）评标委员会对所有投标人都执行相同的程序和标准。</w:t>
      </w:r>
    </w:p>
    <w:p w14:paraId="0B7277C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（6）有下列情形之一的，符合性审查不合格：</w:t>
      </w:r>
    </w:p>
    <w:p w14:paraId="4A17AD4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①项目一般情形：</w:t>
      </w:r>
    </w:p>
    <w:p w14:paraId="4B20B52D">
      <w:pPr>
        <w:pStyle w:val="32"/>
        <w:adjustRightInd w:val="0"/>
        <w:snapToGrid w:val="0"/>
        <w:spacing w:line="360" w:lineRule="auto"/>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采购包1：</w:t>
      </w:r>
    </w:p>
    <w:tbl>
      <w:tblPr>
        <w:tblStyle w:val="25"/>
        <w:tblW w:w="82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2243"/>
        <w:gridCol w:w="4992"/>
      </w:tblGrid>
      <w:tr w14:paraId="072F8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jc w:val="center"/>
        </w:trPr>
        <w:tc>
          <w:tcPr>
            <w:tcW w:w="981" w:type="dxa"/>
          </w:tcPr>
          <w:p w14:paraId="4F5F4FEB">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2243" w:type="dxa"/>
          </w:tcPr>
          <w:p w14:paraId="3773762B">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符合审查要求概况</w:t>
            </w:r>
          </w:p>
        </w:tc>
        <w:tc>
          <w:tcPr>
            <w:tcW w:w="4992" w:type="dxa"/>
          </w:tcPr>
          <w:p w14:paraId="59800DCB">
            <w:pPr>
              <w:pStyle w:val="32"/>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评审点具体描述</w:t>
            </w:r>
          </w:p>
        </w:tc>
      </w:tr>
      <w:tr w14:paraId="1179D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81" w:type="dxa"/>
          </w:tcPr>
          <w:p w14:paraId="04898A44">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2243" w:type="dxa"/>
          </w:tcPr>
          <w:p w14:paraId="4CB7233C">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情形1</w:t>
            </w:r>
          </w:p>
        </w:tc>
        <w:tc>
          <w:tcPr>
            <w:tcW w:w="4992" w:type="dxa"/>
          </w:tcPr>
          <w:p w14:paraId="053F1251">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违反招标文件中载明“投标无效”条款的规定；</w:t>
            </w:r>
          </w:p>
        </w:tc>
      </w:tr>
      <w:tr w14:paraId="1C669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981" w:type="dxa"/>
          </w:tcPr>
          <w:p w14:paraId="2622709D">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2243" w:type="dxa"/>
          </w:tcPr>
          <w:p w14:paraId="6862983A">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情形2</w:t>
            </w:r>
          </w:p>
        </w:tc>
        <w:tc>
          <w:tcPr>
            <w:tcW w:w="4992" w:type="dxa"/>
          </w:tcPr>
          <w:p w14:paraId="35A1AFF7">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属于招标文件第三章第10.12条规定的投标无效情形；</w:t>
            </w:r>
          </w:p>
        </w:tc>
      </w:tr>
      <w:tr w14:paraId="0F7A9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981" w:type="dxa"/>
          </w:tcPr>
          <w:p w14:paraId="141E1D23">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2243" w:type="dxa"/>
          </w:tcPr>
          <w:p w14:paraId="05BDBB07">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情形3</w:t>
            </w:r>
          </w:p>
        </w:tc>
        <w:tc>
          <w:tcPr>
            <w:tcW w:w="4992" w:type="dxa"/>
          </w:tcPr>
          <w:p w14:paraId="5D3A9C27">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投标文件对招标文件实质性要求的响应存在重大偏离或保留。</w:t>
            </w:r>
          </w:p>
        </w:tc>
      </w:tr>
    </w:tbl>
    <w:p w14:paraId="2B220955">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②本项目规定的其他情形：</w:t>
      </w:r>
    </w:p>
    <w:p w14:paraId="137517A4">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采购包1：</w:t>
      </w:r>
    </w:p>
    <w:p w14:paraId="05E4236F">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技术符合性</w:t>
      </w:r>
    </w:p>
    <w:tbl>
      <w:tblPr>
        <w:tblStyle w:val="25"/>
        <w:tblW w:w="8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6957"/>
      </w:tblGrid>
      <w:tr w14:paraId="34CA8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jc w:val="center"/>
        </w:trPr>
        <w:tc>
          <w:tcPr>
            <w:tcW w:w="1282" w:type="dxa"/>
          </w:tcPr>
          <w:p w14:paraId="116972C4">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w:t>
            </w:r>
          </w:p>
        </w:tc>
        <w:tc>
          <w:tcPr>
            <w:tcW w:w="6957" w:type="dxa"/>
          </w:tcPr>
          <w:p w14:paraId="5BB30BE0">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33600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282" w:type="dxa"/>
          </w:tcPr>
          <w:p w14:paraId="51865D24">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其他情形</w:t>
            </w:r>
          </w:p>
        </w:tc>
        <w:tc>
          <w:tcPr>
            <w:tcW w:w="6957" w:type="dxa"/>
          </w:tcPr>
          <w:p w14:paraId="19F3CD71">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在技术评审时，技术商务部分出现报价部分的全部或部分的投标报价信息；不符合招标文件中规定的其它实质性要求的条款。</w:t>
            </w:r>
          </w:p>
        </w:tc>
      </w:tr>
    </w:tbl>
    <w:p w14:paraId="5099B383">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商务符合性</w:t>
      </w:r>
    </w:p>
    <w:tbl>
      <w:tblPr>
        <w:tblStyle w:val="25"/>
        <w:tblW w:w="0" w:type="auto"/>
        <w:tblInd w:w="21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7000"/>
      </w:tblGrid>
      <w:tr w14:paraId="287AF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1275" w:type="dxa"/>
          </w:tcPr>
          <w:p w14:paraId="218CACBC">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w:t>
            </w:r>
          </w:p>
        </w:tc>
        <w:tc>
          <w:tcPr>
            <w:tcW w:w="7000" w:type="dxa"/>
          </w:tcPr>
          <w:p w14:paraId="44223535">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6B21B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 w:hRule="atLeast"/>
        </w:trPr>
        <w:tc>
          <w:tcPr>
            <w:tcW w:w="1275" w:type="dxa"/>
          </w:tcPr>
          <w:p w14:paraId="6B355B2C">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其他情形</w:t>
            </w:r>
          </w:p>
        </w:tc>
        <w:tc>
          <w:tcPr>
            <w:tcW w:w="7000" w:type="dxa"/>
          </w:tcPr>
          <w:p w14:paraId="5B02460E">
            <w:pPr>
              <w:pStyle w:val="32"/>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在商务评审时，技术商务部分的内容中出现报价部分的全部或部分的投标报价信息；投标人“商务条件”出现负偏离的；不符合招标文件中规定的其它实质性要求的条款。</w:t>
            </w:r>
          </w:p>
        </w:tc>
      </w:tr>
    </w:tbl>
    <w:p w14:paraId="5C8769D9">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附加符合性：无</w:t>
      </w:r>
    </w:p>
    <w:p w14:paraId="0FE0822C">
      <w:pPr>
        <w:pStyle w:val="32"/>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价格符合性：无</w:t>
      </w:r>
    </w:p>
    <w:p w14:paraId="152F6F0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6.3澄清有关问题</w:t>
      </w:r>
    </w:p>
    <w:p w14:paraId="1378CF1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（1）对通过符合性审查的投标文件中含义不明确、同类问题表述不一致或有明显文字和计算错误的内容，评标委员会将以书面形式要求投标人作出必要的澄清、说明或补正。</w:t>
      </w:r>
    </w:p>
    <w:p w14:paraId="332C726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68177B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（3）投标文件报价出现前后不一致的，除招标文件另有规定外，按照下列规定修正：</w:t>
      </w:r>
    </w:p>
    <w:p w14:paraId="35B1BE0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①开标一览表内容与投标文件中相应内容不一致的，以开标一览表为准；</w:t>
      </w:r>
    </w:p>
    <w:p w14:paraId="4D212C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②大写金额和小写金额不一致的，以大写金额为准；</w:t>
      </w:r>
    </w:p>
    <w:p w14:paraId="1F91623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③单价金额小数点或百分比有明显错位的，以开标一览表的总价为准，并修改单价；</w:t>
      </w:r>
    </w:p>
    <w:p w14:paraId="31A3EFF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④总价金额与按照单价汇总金额不一致的，以单价金额计算结果为准。</w:t>
      </w:r>
    </w:p>
    <w:p w14:paraId="07F6D57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※同时出现两种以上不一致的，按照前款规定的顺序修正。修正后的报价应按照本章第6.3条第（1）、（2）款规定经投标人确认后产生约束力，投标人不确认的，其投标无效。</w:t>
      </w:r>
    </w:p>
    <w:p w14:paraId="70304F1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（4）关于细微偏差</w:t>
      </w:r>
    </w:p>
    <w:p w14:paraId="76B252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00284A3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②评标委员会将以书面形式要求存在细微偏差的投标人在评标委员会规定的时间内予以补正。若无法补正，则评标委员会将按照不利于投标人的内容进行认定。</w:t>
      </w:r>
    </w:p>
    <w:p w14:paraId="42472C8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（5）关于投标描述（即投标文件中描述的内容）</w:t>
      </w:r>
    </w:p>
    <w:p w14:paraId="2ABBFEF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①投标描述前后不一致且不涉及证明材料的：按照本章第6.3条第（1）、（2）款规定执行。</w:t>
      </w:r>
    </w:p>
    <w:p w14:paraId="06D8CA1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②投标描述与证明材料不一致或多份证明材料之间不一致的：</w:t>
      </w:r>
    </w:p>
    <w:p w14:paraId="71A379A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a.评标委员会将要求投标人进行书面澄清，并按照不利于投标人的内容进行评标。</w:t>
      </w:r>
    </w:p>
    <w:p w14:paraId="26A7F57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D0326C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C2F9DF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6.4比较与评价</w:t>
      </w:r>
    </w:p>
    <w:p w14:paraId="070B789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（1）按照本章第7条载明的评标方法和标准，对符合性审查合格的投标文件进行比较与评价。</w:t>
      </w:r>
    </w:p>
    <w:p w14:paraId="3AFF486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（2）关于相同品牌产品（服务类项目不适用本条款规定）</w:t>
      </w:r>
    </w:p>
    <w:p w14:paraId="1A23753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0212D70">
      <w:pPr>
        <w:pStyle w:val="32"/>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a.招标文件规定的方式：无</w:t>
      </w:r>
    </w:p>
    <w:p w14:paraId="06D8423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b.招标文件未规定的，采取随机抽取方式确定，其他投标无效。</w:t>
      </w:r>
    </w:p>
    <w:p w14:paraId="41BFA4C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5230004">
      <w:pPr>
        <w:pStyle w:val="32"/>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a.招标文件规定的方式：无</w:t>
      </w:r>
    </w:p>
    <w:p w14:paraId="37625B3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b.招标文件未规定的，采取随机抽取方式确定，其他同品牌投标人不作为中标候选人。</w:t>
      </w:r>
    </w:p>
    <w:p w14:paraId="664AE5E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③非单一产品采购项目，多家投标人提供的核心产品品牌相同的，按照本章第6.4条第（2）款第①、②规定处理。</w:t>
      </w:r>
    </w:p>
    <w:p w14:paraId="588440D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（3）漏（缺）项</w:t>
      </w:r>
    </w:p>
    <w:p w14:paraId="7271559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①招标文件中要求列入报价的费用（含配置、功能），漏（缺）项的报价视为已经包括在投标总价中。</w:t>
      </w:r>
    </w:p>
    <w:p w14:paraId="704ED2FE">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②对多报项及赠送项的价格评标时不予核减，全部进入评标价评议。</w:t>
      </w:r>
    </w:p>
    <w:p w14:paraId="7F5F319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6.5推荐中标候选人：详见本章第7.2条规定。</w:t>
      </w:r>
    </w:p>
    <w:p w14:paraId="21F1C33F">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6.6编写评标报告</w:t>
      </w:r>
    </w:p>
    <w:p w14:paraId="2B80D72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（1）评标报告由评标委员会负责编写。</w:t>
      </w:r>
    </w:p>
    <w:p w14:paraId="034E28D3">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（2）评标报告应包括下列内容：</w:t>
      </w:r>
    </w:p>
    <w:p w14:paraId="4B7DDEE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①招标公告刊登的媒体名称、开标日期和地点；</w:t>
      </w:r>
    </w:p>
    <w:p w14:paraId="40C335E1">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②投标人名单和评标委员会成员名单；</w:t>
      </w:r>
    </w:p>
    <w:p w14:paraId="720D533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③评标方法和标准；</w:t>
      </w:r>
    </w:p>
    <w:p w14:paraId="6BBC05E2">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④开标记录和评标情况及说明，包括无效投标人名单及原因；</w:t>
      </w:r>
    </w:p>
    <w:p w14:paraId="151DF54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⑤评标结果，包括中标候选人名单或确定的中标人；</w:t>
      </w:r>
    </w:p>
    <w:p w14:paraId="3B4B962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⑥其他需要说明的情况，包括但不限于：评标过程中投标人的澄清、说明或补正，评委更换等。</w:t>
      </w:r>
    </w:p>
    <w:p w14:paraId="1A69956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6C6ADA">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6.8评委对需要共同认定的事项存在争议的，应按照少数服从多数的原则进行认定。持不同意见的评委应在评标报告上签署不同意见及理由，否则视为同意评标报告。</w:t>
      </w:r>
    </w:p>
    <w:p w14:paraId="3368C1B9">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6.9在评标过程中发现投标人有下列情形之一的，评标委员会应认定其投标无效，并书面报告本项目监督管理部门：</w:t>
      </w:r>
    </w:p>
    <w:p w14:paraId="1D6E6B4B">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（1）恶意串通（包括但不限于招标文件第三章第9.7条规定情形）；</w:t>
      </w:r>
    </w:p>
    <w:p w14:paraId="787AE48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（2）妨碍其他投标人的竞争行为；</w:t>
      </w:r>
    </w:p>
    <w:p w14:paraId="2A0F7AD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（3）损害采购人或其他投标人的合法权益。</w:t>
      </w:r>
    </w:p>
    <w:p w14:paraId="55A185B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6.10评标过程中，有下列情形之一的，应予废标：</w:t>
      </w:r>
    </w:p>
    <w:p w14:paraId="0136311C">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（1）符合性审查合格的投标人不足三家的；</w:t>
      </w:r>
    </w:p>
    <w:p w14:paraId="0020E550">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（2）有关法律、法规和规章规定废标的情形。</w:t>
      </w:r>
    </w:p>
    <w:p w14:paraId="70945394">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※若废标，则本次采购活动结束，福建立勤项目管理有限公司将依法组织后续采购活动（包括但不限于：重新招标、采用其他方式采购等）。</w:t>
      </w:r>
    </w:p>
    <w:p w14:paraId="7EFFE43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7、评标方法和标准</w:t>
      </w:r>
    </w:p>
    <w:p w14:paraId="139151A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7.1评标方法：</w:t>
      </w:r>
    </w:p>
    <w:p w14:paraId="405B2A1A">
      <w:pPr>
        <w:pStyle w:val="32"/>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采购包1：综合评分法</w:t>
      </w:r>
    </w:p>
    <w:p w14:paraId="23B2DCB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7.2评标标准</w:t>
      </w:r>
    </w:p>
    <w:p w14:paraId="635BE6E3">
      <w:pPr>
        <w:pStyle w:val="32"/>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采购包1：综合评分法</w:t>
      </w:r>
    </w:p>
    <w:p w14:paraId="36887E8C">
      <w:pPr>
        <w:pStyle w:val="32"/>
        <w:adjustRightInd w:val="0"/>
        <w:snapToGrid w:val="0"/>
        <w:spacing w:line="360" w:lineRule="auto"/>
        <w:ind w:firstLine="480" w:firstLineChars="200"/>
        <w:jc w:val="both"/>
        <w:rPr>
          <w:rFonts w:hint="default" w:ascii="宋体" w:hAnsi="宋体"/>
          <w:b/>
          <w:bCs/>
          <w:color w:val="auto"/>
          <w:sz w:val="24"/>
          <w:highlight w:val="none"/>
        </w:rPr>
      </w:pPr>
      <w:r>
        <w:rPr>
          <w:rFonts w:ascii="宋体" w:hAnsi="宋体" w:eastAsia="宋体" w:cs="宋体"/>
          <w:bCs/>
          <w:color w:val="auto"/>
          <w:sz w:val="24"/>
          <w:szCs w:val="24"/>
        </w:rPr>
        <w:t>（1）投标文件满足招标文件全部实质性要求，且按照评审因素的量化指标评审得分（即评标总得分）</w:t>
      </w:r>
      <w:r>
        <w:rPr>
          <w:rFonts w:hint="eastAsia" w:ascii="宋体" w:hAnsi="宋体"/>
          <w:b/>
          <w:color w:val="auto"/>
          <w:sz w:val="24"/>
          <w:highlight w:val="none"/>
          <w:lang w:val="en-US" w:eastAsia="zh-CN"/>
        </w:rPr>
        <w:t>由高到低顺序推荐三名</w:t>
      </w:r>
      <w:r>
        <w:rPr>
          <w:rFonts w:hint="eastAsia" w:ascii="宋体" w:hAnsi="宋体"/>
          <w:b/>
          <w:color w:val="auto"/>
          <w:sz w:val="24"/>
          <w:highlight w:val="none"/>
        </w:rPr>
        <w:t>中标候选人</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入围供应商</w:t>
      </w:r>
      <w:r>
        <w:rPr>
          <w:rFonts w:hint="eastAsia" w:ascii="宋体" w:hAnsi="宋体"/>
          <w:b/>
          <w:color w:val="auto"/>
          <w:sz w:val="24"/>
          <w:highlight w:val="none"/>
          <w:lang w:eastAsia="zh-CN"/>
        </w:rPr>
        <w:t>），</w:t>
      </w:r>
      <w:r>
        <w:rPr>
          <w:rFonts w:hint="eastAsia" w:ascii="宋体" w:hAnsi="宋体"/>
          <w:color w:val="auto"/>
          <w:sz w:val="24"/>
          <w:highlight w:val="none"/>
        </w:rPr>
        <w:t>若综合得分有相同的最高分，则在综合得分相同的投标人中按</w:t>
      </w:r>
      <w:r>
        <w:rPr>
          <w:rFonts w:hint="eastAsia" w:ascii="宋体" w:hAnsi="宋体"/>
          <w:b/>
          <w:bCs/>
          <w:color w:val="auto"/>
          <w:sz w:val="24"/>
          <w:highlight w:val="none"/>
        </w:rPr>
        <w:t>报价</w:t>
      </w:r>
      <w:r>
        <w:rPr>
          <w:rFonts w:hint="eastAsia" w:ascii="宋体" w:hAnsi="宋体"/>
          <w:b/>
          <w:bCs/>
          <w:color w:val="auto"/>
          <w:sz w:val="24"/>
          <w:highlight w:val="none"/>
          <w:lang w:eastAsia="zh-CN"/>
        </w:rPr>
        <w:t>折扣由低到高</w:t>
      </w:r>
      <w:r>
        <w:rPr>
          <w:rFonts w:hint="eastAsia" w:ascii="宋体" w:hAnsi="宋体"/>
          <w:b/>
          <w:bCs/>
          <w:color w:val="auto"/>
          <w:sz w:val="24"/>
          <w:highlight w:val="none"/>
        </w:rPr>
        <w:t>顺序</w:t>
      </w:r>
      <w:r>
        <w:rPr>
          <w:rFonts w:hint="eastAsia" w:ascii="宋体" w:hAnsi="宋体"/>
          <w:color w:val="auto"/>
          <w:sz w:val="24"/>
          <w:highlight w:val="none"/>
        </w:rPr>
        <w:t>推荐中标候选人，若综合得分和报价</w:t>
      </w:r>
      <w:r>
        <w:rPr>
          <w:rFonts w:hint="eastAsia" w:ascii="宋体" w:hAnsi="宋体"/>
          <w:color w:val="auto"/>
          <w:sz w:val="24"/>
          <w:highlight w:val="none"/>
          <w:lang w:eastAsia="zh-CN"/>
        </w:rPr>
        <w:t>折扣</w:t>
      </w:r>
      <w:r>
        <w:rPr>
          <w:rFonts w:hint="eastAsia" w:ascii="宋体" w:hAnsi="宋体"/>
          <w:color w:val="auto"/>
          <w:sz w:val="24"/>
          <w:highlight w:val="none"/>
        </w:rPr>
        <w:t>均相同的，则在综合得分和报价</w:t>
      </w:r>
      <w:r>
        <w:rPr>
          <w:rFonts w:hint="eastAsia" w:ascii="宋体" w:hAnsi="宋体"/>
          <w:color w:val="auto"/>
          <w:sz w:val="24"/>
          <w:highlight w:val="none"/>
          <w:lang w:eastAsia="zh-CN"/>
        </w:rPr>
        <w:t>折扣</w:t>
      </w:r>
      <w:r>
        <w:rPr>
          <w:rFonts w:hint="eastAsia" w:ascii="宋体" w:hAnsi="宋体"/>
          <w:color w:val="auto"/>
          <w:sz w:val="24"/>
          <w:highlight w:val="none"/>
        </w:rPr>
        <w:t>均相同的投标人中</w:t>
      </w:r>
      <w:r>
        <w:rPr>
          <w:rFonts w:hint="eastAsia" w:ascii="宋体" w:hAnsi="宋体"/>
          <w:color w:val="auto"/>
          <w:sz w:val="24"/>
          <w:highlight w:val="none"/>
          <w:lang w:eastAsia="zh-CN"/>
        </w:rPr>
        <w:t>按技术项</w:t>
      </w:r>
      <w:r>
        <w:rPr>
          <w:rFonts w:hint="eastAsia" w:ascii="宋体" w:hAnsi="宋体"/>
          <w:color w:val="auto"/>
          <w:sz w:val="24"/>
          <w:highlight w:val="none"/>
        </w:rPr>
        <w:t>得分</w:t>
      </w:r>
      <w:r>
        <w:rPr>
          <w:rFonts w:hint="eastAsia" w:ascii="宋体" w:hAnsi="宋体"/>
          <w:b/>
          <w:bCs/>
          <w:color w:val="auto"/>
          <w:sz w:val="24"/>
          <w:highlight w:val="none"/>
          <w:lang w:eastAsia="zh-CN"/>
        </w:rPr>
        <w:t>由</w:t>
      </w:r>
      <w:r>
        <w:rPr>
          <w:rFonts w:hint="eastAsia" w:ascii="宋体" w:hAnsi="宋体"/>
          <w:b/>
          <w:color w:val="auto"/>
          <w:sz w:val="24"/>
          <w:highlight w:val="none"/>
          <w:lang w:val="en-US" w:eastAsia="zh-CN"/>
        </w:rPr>
        <w:t>高到低顺序</w:t>
      </w:r>
      <w:r>
        <w:rPr>
          <w:rFonts w:hint="eastAsia" w:ascii="宋体" w:hAnsi="宋体"/>
          <w:color w:val="auto"/>
          <w:sz w:val="24"/>
          <w:highlight w:val="none"/>
        </w:rPr>
        <w:t>推荐中标候选人。</w:t>
      </w:r>
      <w:r>
        <w:rPr>
          <w:rFonts w:hint="eastAsia" w:ascii="宋体" w:hAnsi="宋体"/>
          <w:b/>
          <w:bCs/>
          <w:color w:val="auto"/>
          <w:sz w:val="24"/>
          <w:highlight w:val="none"/>
          <w:lang w:eastAsia="zh-CN"/>
        </w:rPr>
        <w:t>若</w:t>
      </w:r>
      <w:r>
        <w:rPr>
          <w:rFonts w:hint="eastAsia" w:ascii="宋体" w:hAnsi="宋体"/>
          <w:b/>
          <w:bCs/>
          <w:color w:val="auto"/>
          <w:sz w:val="24"/>
          <w:highlight w:val="none"/>
        </w:rPr>
        <w:t>有效投标人不足3家的，则本项目废标。</w:t>
      </w:r>
    </w:p>
    <w:p w14:paraId="6ACF6BE9">
      <w:pPr>
        <w:pStyle w:val="32"/>
        <w:adjustRightInd w:val="0"/>
        <w:snapToGrid w:val="0"/>
        <w:spacing w:line="360" w:lineRule="auto"/>
        <w:ind w:firstLine="480" w:firstLineChars="200"/>
        <w:jc w:val="both"/>
        <w:rPr>
          <w:rFonts w:hint="eastAsia" w:ascii="宋体" w:hAnsi="宋体" w:eastAsia="宋体" w:cs="宋体"/>
          <w:b/>
          <w:bCs w:val="0"/>
          <w:color w:val="auto"/>
          <w:sz w:val="24"/>
          <w:szCs w:val="24"/>
          <w:lang w:eastAsia="zh-CN"/>
        </w:rPr>
      </w:pPr>
      <w:r>
        <w:rPr>
          <w:rFonts w:ascii="宋体" w:hAnsi="宋体" w:eastAsia="宋体" w:cs="宋体"/>
          <w:bCs/>
          <w:color w:val="auto"/>
          <w:sz w:val="24"/>
          <w:szCs w:val="24"/>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r>
        <w:rPr>
          <w:rFonts w:hint="eastAsia" w:ascii="宋体" w:hAnsi="宋体" w:eastAsia="宋体" w:cs="宋体"/>
          <w:b/>
          <w:bCs w:val="0"/>
          <w:color w:val="auto"/>
          <w:sz w:val="24"/>
          <w:szCs w:val="24"/>
        </w:rPr>
        <w:t>计算分</w:t>
      </w:r>
      <w:r>
        <w:rPr>
          <w:rFonts w:hint="eastAsia" w:ascii="宋体" w:hAnsi="宋体" w:eastAsia="宋体" w:cs="宋体"/>
          <w:b/>
          <w:bCs w:val="0"/>
          <w:color w:val="auto"/>
          <w:sz w:val="24"/>
          <w:szCs w:val="24"/>
          <w:lang w:eastAsia="zh-CN"/>
        </w:rPr>
        <w:t>值</w:t>
      </w:r>
      <w:r>
        <w:rPr>
          <w:rFonts w:hint="eastAsia" w:ascii="宋体" w:hAnsi="宋体" w:eastAsia="宋体" w:cs="宋体"/>
          <w:b/>
          <w:bCs w:val="0"/>
          <w:color w:val="auto"/>
          <w:sz w:val="24"/>
          <w:szCs w:val="24"/>
        </w:rPr>
        <w:t>时四舍五入取小数点后两位</w:t>
      </w:r>
      <w:r>
        <w:rPr>
          <w:rFonts w:hint="eastAsia" w:ascii="宋体" w:hAnsi="宋体" w:eastAsia="宋体" w:cs="宋体"/>
          <w:b/>
          <w:bCs w:val="0"/>
          <w:color w:val="auto"/>
          <w:sz w:val="24"/>
          <w:szCs w:val="24"/>
          <w:lang w:eastAsia="zh-CN"/>
        </w:rPr>
        <w:t>。</w:t>
      </w:r>
    </w:p>
    <w:p w14:paraId="2DFABEA0">
      <w:pPr>
        <w:pStyle w:val="32"/>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（3）各项评审因素的设置如下：</w:t>
      </w:r>
    </w:p>
    <w:p w14:paraId="22DD302E">
      <w:pPr>
        <w:pStyle w:val="32"/>
        <w:adjustRightInd w:val="0"/>
        <w:snapToGrid w:val="0"/>
        <w:spacing w:line="360" w:lineRule="auto"/>
        <w:jc w:val="both"/>
        <w:rPr>
          <w:rFonts w:hint="default" w:ascii="宋体" w:hAnsi="宋体" w:eastAsia="宋体" w:cs="宋体"/>
          <w:color w:val="auto"/>
          <w:sz w:val="24"/>
          <w:szCs w:val="24"/>
          <w:u w:val="single"/>
        </w:rPr>
      </w:pPr>
      <w:r>
        <w:rPr>
          <w:rFonts w:ascii="宋体" w:hAnsi="宋体" w:eastAsia="宋体" w:cs="宋体"/>
          <w:b/>
          <w:color w:val="auto"/>
          <w:sz w:val="24"/>
          <w:szCs w:val="24"/>
        </w:rPr>
        <w:t>价格项（F1×A1）满分为</w:t>
      </w:r>
      <w:r>
        <w:rPr>
          <w:rFonts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15</w:t>
      </w:r>
      <w:r>
        <w:rPr>
          <w:rFonts w:ascii="宋体" w:hAnsi="宋体" w:eastAsia="宋体" w:cs="宋体"/>
          <w:b/>
          <w:color w:val="auto"/>
          <w:sz w:val="24"/>
          <w:szCs w:val="24"/>
          <w:u w:val="single"/>
        </w:rPr>
        <w:t xml:space="preserve"> </w:t>
      </w:r>
      <w:r>
        <w:rPr>
          <w:rFonts w:ascii="宋体" w:hAnsi="宋体" w:eastAsia="宋体" w:cs="宋体"/>
          <w:b/>
          <w:color w:val="auto"/>
          <w:sz w:val="24"/>
          <w:szCs w:val="24"/>
        </w:rPr>
        <w:t>分</w:t>
      </w:r>
    </w:p>
    <w:p w14:paraId="3723DFB6">
      <w:pPr>
        <w:pStyle w:val="32"/>
        <w:adjustRightInd w:val="0"/>
        <w:snapToGrid w:val="0"/>
        <w:spacing w:line="360" w:lineRule="auto"/>
        <w:ind w:firstLine="480" w:firstLineChars="200"/>
        <w:jc w:val="both"/>
        <w:rPr>
          <w:rFonts w:ascii="宋体" w:hAnsi="宋体" w:eastAsia="宋体" w:cs="宋体"/>
          <w:color w:val="auto"/>
          <w:sz w:val="24"/>
          <w:szCs w:val="24"/>
        </w:rPr>
      </w:pPr>
      <w:r>
        <w:rPr>
          <w:rFonts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采购政策进行价格调整的，以调整后的价格计算评标基准价和投标报价（如有）。</w:t>
      </w:r>
    </w:p>
    <w:tbl>
      <w:tblPr>
        <w:tblStyle w:val="2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50"/>
        <w:gridCol w:w="749"/>
        <w:gridCol w:w="5797"/>
      </w:tblGrid>
      <w:tr w14:paraId="3A04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7BA2BE">
            <w:pPr>
              <w:pStyle w:val="32"/>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1250" w:type="dxa"/>
          </w:tcPr>
          <w:p w14:paraId="0931EC38">
            <w:pPr>
              <w:pStyle w:val="32"/>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适用对象</w:t>
            </w:r>
          </w:p>
        </w:tc>
        <w:tc>
          <w:tcPr>
            <w:tcW w:w="749" w:type="dxa"/>
          </w:tcPr>
          <w:p w14:paraId="213E90A7">
            <w:pPr>
              <w:pStyle w:val="32"/>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比例</w:t>
            </w:r>
          </w:p>
        </w:tc>
        <w:tc>
          <w:tcPr>
            <w:tcW w:w="5797" w:type="dxa"/>
          </w:tcPr>
          <w:p w14:paraId="6A98CECE">
            <w:pPr>
              <w:pStyle w:val="32"/>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2875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B6D71B">
            <w:pPr>
              <w:pStyle w:val="3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小型、微型企业，监狱企业，残疾人福利性单位</w:t>
            </w:r>
          </w:p>
        </w:tc>
        <w:tc>
          <w:tcPr>
            <w:tcW w:w="1250" w:type="dxa"/>
          </w:tcPr>
          <w:p w14:paraId="0ED8861E">
            <w:pPr>
              <w:pStyle w:val="3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投标人或者联合体均为小型、微型企业</w:t>
            </w:r>
          </w:p>
        </w:tc>
        <w:tc>
          <w:tcPr>
            <w:tcW w:w="749" w:type="dxa"/>
          </w:tcPr>
          <w:p w14:paraId="16095D2D">
            <w:pPr>
              <w:pStyle w:val="32"/>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w:t>
            </w:r>
          </w:p>
        </w:tc>
        <w:tc>
          <w:tcPr>
            <w:tcW w:w="5797" w:type="dxa"/>
          </w:tcPr>
          <w:p w14:paraId="65F28DF3">
            <w:pPr>
              <w:pStyle w:val="32"/>
              <w:numPr>
                <w:ilvl w:val="0"/>
                <w:numId w:val="3"/>
              </w:numPr>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根据关于印发《政府采购促进中小企业发展管理办法的通知》（财库〔2020〕46号）文件及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本项目将对符合本办法规定的小微企业报价给予15%的扣除，用扣除后的价格参加评审。在采购活动中，供应商提供的服务符合下列情形的，享受本办法规定的中小企业扶持政策：在服务采购项目中，服务由中小企业承接，即提供服务的人员为中小企业依照《中华人民共和国劳动合同法》订立劳动合同的从业人员。参加采购活动的小型、微型企业应当按要求提供符合小型、微型企业的《中小企业声明函》，无须提供其他相关证明材料。</w:t>
            </w:r>
          </w:p>
          <w:p w14:paraId="52F54BEB">
            <w:pPr>
              <w:pStyle w:val="32"/>
              <w:numPr>
                <w:ilvl w:val="0"/>
                <w:numId w:val="3"/>
              </w:numPr>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根据财政部、民政部、中国残疾人联合会联合发布的《关于促进残疾人就业政府采购政策的通知》（财库[2017]141号）文件规定，符合规定的残疾人福利性单位参加采购活动视同小型、微型企业，提供《残疾人福利性单位声明函》并对声明的真实性负责，其报价享受15%的评审价格扣除优惠。但残疾人福利性单位属于小型、微型企业的，不重复享受该评审优惠。</w:t>
            </w:r>
          </w:p>
          <w:p w14:paraId="1DE30E49">
            <w:pPr>
              <w:pStyle w:val="32"/>
              <w:numPr>
                <w:ilvl w:val="0"/>
                <w:numId w:val="3"/>
              </w:numPr>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根据财政部、司法部联合印发《关于政府采购支持监狱企业发展有关问题的通知》（财库[2014]68号）文件及《福建省财政厅福建省司法厅关于政府采购支持监狱企业发展的实施意见》文件规定，符合规定的监狱和戒毒企业(以下简称监狱企业)参加采购活动视同小型、微型企业，提供由省级以上监狱管理局、戒毒管理局（含新疆生产建设兵团）出具的属于监狱企业的证明文件，其报价享受15%的评审价格扣除优惠。注：享受扶持政策获得采购合同的，小微企业不得将合同分包给大中型企业，中型企业不得将合同分包给大型企业。</w:t>
            </w:r>
          </w:p>
          <w:p w14:paraId="4DE804EE">
            <w:pPr>
              <w:pStyle w:val="32"/>
              <w:numPr>
                <w:ilvl w:val="0"/>
                <w:numId w:val="0"/>
              </w:numPr>
              <w:jc w:val="both"/>
              <w:rPr>
                <w:rFonts w:hint="default" w:ascii="宋体" w:hAnsi="宋体" w:eastAsia="宋体" w:cs="宋体"/>
                <w:bCs/>
                <w:color w:val="auto"/>
                <w:sz w:val="24"/>
                <w:szCs w:val="24"/>
                <w:highlight w:val="none"/>
              </w:rPr>
            </w:pPr>
            <w:r>
              <w:rPr>
                <w:rFonts w:ascii="宋体" w:hAnsi="宋体" w:eastAsia="宋体" w:cs="宋体"/>
                <w:b/>
                <w:color w:val="auto"/>
                <w:sz w:val="24"/>
                <w:szCs w:val="24"/>
                <w:highlight w:val="none"/>
                <w:shd w:val="clear" w:color="FFFFFF" w:fill="D9D9D9"/>
              </w:rPr>
              <w:t>本项目采购包的采购项目属性为“</w:t>
            </w:r>
            <w:r>
              <w:rPr>
                <w:rFonts w:ascii="宋体" w:hAnsi="宋体" w:eastAsia="宋体" w:cs="宋体"/>
                <w:b/>
                <w:color w:val="auto"/>
                <w:sz w:val="24"/>
                <w:szCs w:val="24"/>
                <w:highlight w:val="none"/>
                <w:u w:val="single"/>
                <w:shd w:val="clear" w:color="FFFFFF" w:fill="D9D9D9"/>
              </w:rPr>
              <w:t>服务类</w:t>
            </w:r>
            <w:r>
              <w:rPr>
                <w:rFonts w:ascii="宋体" w:hAnsi="宋体" w:eastAsia="宋体" w:cs="宋体"/>
                <w:b/>
                <w:color w:val="auto"/>
                <w:sz w:val="24"/>
                <w:szCs w:val="24"/>
                <w:highlight w:val="none"/>
                <w:shd w:val="clear" w:color="FFFFFF" w:fill="D9D9D9"/>
              </w:rPr>
              <w:t>”及采购标的对应的中小企业划分标准所属行业为“</w:t>
            </w:r>
            <w:r>
              <w:rPr>
                <w:rFonts w:ascii="宋体" w:hAnsi="宋体" w:eastAsia="宋体" w:cs="宋体"/>
                <w:b/>
                <w:color w:val="auto"/>
                <w:sz w:val="24"/>
                <w:szCs w:val="24"/>
                <w:highlight w:val="none"/>
                <w:u w:val="single"/>
                <w:shd w:val="clear" w:color="FFFFFF" w:fill="D9D9D9"/>
              </w:rPr>
              <w:t>其他未列明行业</w:t>
            </w:r>
            <w:r>
              <w:rPr>
                <w:rFonts w:ascii="宋体" w:hAnsi="宋体" w:eastAsia="宋体" w:cs="宋体"/>
                <w:b/>
                <w:color w:val="auto"/>
                <w:sz w:val="24"/>
                <w:szCs w:val="24"/>
                <w:highlight w:val="none"/>
                <w:shd w:val="clear" w:color="FFFFFF" w:fill="D9D9D9"/>
              </w:rPr>
              <w:t>”</w:t>
            </w:r>
            <w:r>
              <w:rPr>
                <w:rFonts w:ascii="宋体" w:hAnsi="宋体" w:eastAsia="宋体" w:cs="宋体"/>
                <w:bCs/>
                <w:color w:val="auto"/>
                <w:sz w:val="24"/>
                <w:szCs w:val="24"/>
                <w:highlight w:val="none"/>
              </w:rPr>
              <w:t>。供应商提供的声明函内容不实的或提供虚假的证明文件的，均属于提供虚假材料谋取中标、成交，一经发现将依照《中华人民共和国政府采购法》等国家有关规定追究相应责任。</w:t>
            </w:r>
          </w:p>
        </w:tc>
      </w:tr>
    </w:tbl>
    <w:p w14:paraId="32919E25">
      <w:pPr>
        <w:pStyle w:val="32"/>
        <w:adjustRightInd w:val="0"/>
        <w:snapToGrid w:val="0"/>
        <w:spacing w:line="360" w:lineRule="auto"/>
        <w:jc w:val="both"/>
        <w:rPr>
          <w:rFonts w:hint="default" w:ascii="宋体" w:hAnsi="宋体" w:eastAsia="宋体" w:cs="宋体"/>
          <w:color w:val="auto"/>
        </w:rPr>
      </w:pPr>
    </w:p>
    <w:p w14:paraId="7DBA1105">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b/>
          <w:color w:val="auto"/>
          <w:sz w:val="24"/>
          <w:szCs w:val="24"/>
        </w:rPr>
        <w:t>技术项（F2×A2）满分为</w:t>
      </w:r>
      <w:r>
        <w:rPr>
          <w:rFonts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70</w:t>
      </w:r>
      <w:r>
        <w:rPr>
          <w:rFonts w:ascii="宋体" w:hAnsi="宋体" w:eastAsia="宋体" w:cs="宋体"/>
          <w:b/>
          <w:color w:val="auto"/>
          <w:sz w:val="24"/>
          <w:szCs w:val="24"/>
          <w:u w:val="single"/>
        </w:rPr>
        <w:t xml:space="preserve"> </w:t>
      </w:r>
      <w:r>
        <w:rPr>
          <w:rFonts w:ascii="宋体" w:hAnsi="宋体" w:eastAsia="宋体" w:cs="宋体"/>
          <w:b/>
          <w:color w:val="auto"/>
          <w:sz w:val="24"/>
          <w:szCs w:val="24"/>
        </w:rPr>
        <w:t>分</w:t>
      </w:r>
    </w:p>
    <w:tbl>
      <w:tblPr>
        <w:tblStyle w:val="25"/>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87"/>
        <w:gridCol w:w="712"/>
        <w:gridCol w:w="6215"/>
      </w:tblGrid>
      <w:tr w14:paraId="0BAA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noWrap w:val="0"/>
            <w:vAlign w:val="center"/>
          </w:tcPr>
          <w:p w14:paraId="16F2CB7D">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序号</w:t>
            </w:r>
          </w:p>
        </w:tc>
        <w:tc>
          <w:tcPr>
            <w:tcW w:w="718" w:type="pct"/>
            <w:noWrap w:val="0"/>
            <w:vAlign w:val="center"/>
          </w:tcPr>
          <w:p w14:paraId="22B19BC2">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w:t>
            </w:r>
          </w:p>
        </w:tc>
        <w:tc>
          <w:tcPr>
            <w:tcW w:w="397" w:type="pct"/>
            <w:noWrap w:val="0"/>
            <w:vAlign w:val="center"/>
          </w:tcPr>
          <w:p w14:paraId="7FEBCDA5">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分值</w:t>
            </w:r>
          </w:p>
        </w:tc>
        <w:tc>
          <w:tcPr>
            <w:tcW w:w="3467" w:type="pct"/>
            <w:noWrap w:val="0"/>
            <w:vAlign w:val="center"/>
          </w:tcPr>
          <w:p w14:paraId="4568C900">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描述</w:t>
            </w:r>
          </w:p>
        </w:tc>
      </w:tr>
      <w:tr w14:paraId="71BD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18D36083">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5DF95F41">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服务要求响应情况</w:t>
            </w:r>
          </w:p>
        </w:tc>
        <w:tc>
          <w:tcPr>
            <w:tcW w:w="397" w:type="pct"/>
            <w:shd w:val="clear" w:color="auto" w:fill="auto"/>
            <w:noWrap w:val="0"/>
            <w:vAlign w:val="center"/>
          </w:tcPr>
          <w:p w14:paraId="4CA06C83">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p>
        </w:tc>
        <w:tc>
          <w:tcPr>
            <w:tcW w:w="3467" w:type="pct"/>
            <w:shd w:val="clear" w:color="auto" w:fill="auto"/>
            <w:noWrap w:val="0"/>
            <w:vAlign w:val="center"/>
          </w:tcPr>
          <w:p w14:paraId="0B0B3D22">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rPr>
              <w:t>根据投标人对招标文件第五章“招标内容及要求”中“二、技术和服务要求”各项规定要求的响应承诺情况，由评委进行评分：完全响应招标文件要求的得</w:t>
            </w:r>
            <w:r>
              <w:rPr>
                <w:rFonts w:hint="eastAsia" w:ascii="宋体" w:hAnsi="宋体" w:eastAsia="宋体" w:cs="宋体"/>
                <w:color w:val="auto"/>
                <w:kern w:val="0"/>
                <w:sz w:val="24"/>
                <w:szCs w:val="24"/>
                <w:highlight w:val="none"/>
                <w:lang w:eastAsia="zh-CN"/>
              </w:rPr>
              <w:t>满</w:t>
            </w:r>
            <w:r>
              <w:rPr>
                <w:rFonts w:hint="eastAsia" w:ascii="宋体" w:hAnsi="宋体" w:eastAsia="宋体" w:cs="宋体"/>
                <w:color w:val="auto"/>
                <w:kern w:val="0"/>
                <w:sz w:val="24"/>
                <w:szCs w:val="24"/>
                <w:highlight w:val="none"/>
              </w:rPr>
              <w:t>分；标注“★”的</w:t>
            </w:r>
            <w:r>
              <w:rPr>
                <w:rFonts w:hint="eastAsia" w:ascii="宋体" w:hAnsi="宋体" w:eastAsia="宋体" w:cs="宋体"/>
                <w:color w:val="auto"/>
                <w:kern w:val="0"/>
                <w:sz w:val="24"/>
                <w:szCs w:val="24"/>
                <w:highlight w:val="none"/>
                <w:lang w:eastAsia="zh-CN"/>
              </w:rPr>
              <w:t>条款</w:t>
            </w:r>
            <w:r>
              <w:rPr>
                <w:rFonts w:hint="eastAsia" w:ascii="宋体" w:hAnsi="宋体" w:eastAsia="宋体" w:cs="宋体"/>
                <w:color w:val="auto"/>
                <w:kern w:val="0"/>
                <w:sz w:val="24"/>
                <w:szCs w:val="24"/>
                <w:highlight w:val="none"/>
              </w:rPr>
              <w:t>（共</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项）为不允许负偏离的实质性要求，</w:t>
            </w:r>
            <w:r>
              <w:rPr>
                <w:rFonts w:hint="eastAsia" w:ascii="宋体" w:hAnsi="宋体" w:eastAsia="宋体" w:cs="宋体"/>
                <w:color w:val="auto"/>
                <w:kern w:val="0"/>
                <w:sz w:val="24"/>
                <w:szCs w:val="24"/>
                <w:highlight w:val="none"/>
                <w:lang w:eastAsia="zh-CN"/>
              </w:rPr>
              <w:t>出现任一</w:t>
            </w:r>
            <w:r>
              <w:rPr>
                <w:rFonts w:hint="eastAsia" w:ascii="宋体" w:hAnsi="宋体" w:eastAsia="宋体" w:cs="宋体"/>
                <w:color w:val="auto"/>
                <w:kern w:val="0"/>
                <w:sz w:val="24"/>
                <w:szCs w:val="24"/>
                <w:highlight w:val="none"/>
              </w:rPr>
              <w:t>负偏离按无效投标处理；其他</w:t>
            </w:r>
            <w:r>
              <w:rPr>
                <w:rFonts w:hint="eastAsia" w:ascii="宋体" w:hAnsi="宋体" w:eastAsia="宋体" w:cs="宋体"/>
                <w:color w:val="auto"/>
                <w:kern w:val="0"/>
                <w:sz w:val="24"/>
                <w:szCs w:val="24"/>
                <w:highlight w:val="none"/>
                <w:lang w:eastAsia="zh-CN"/>
              </w:rPr>
              <w:t>条款</w:t>
            </w:r>
            <w:r>
              <w:rPr>
                <w:rFonts w:hint="eastAsia" w:ascii="宋体" w:hAnsi="宋体" w:eastAsia="宋体" w:cs="宋体"/>
                <w:color w:val="auto"/>
                <w:kern w:val="0"/>
                <w:sz w:val="24"/>
                <w:szCs w:val="24"/>
                <w:highlight w:val="none"/>
              </w:rPr>
              <w:t>（共</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项）每负偏离一项扣3分，正偏离不加分。</w:t>
            </w:r>
          </w:p>
        </w:tc>
      </w:tr>
      <w:tr w14:paraId="0D69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1A24BE0F">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19B2576F">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包装、保存、运输环节质量保证措施</w:t>
            </w:r>
          </w:p>
        </w:tc>
        <w:tc>
          <w:tcPr>
            <w:tcW w:w="397" w:type="pct"/>
            <w:shd w:val="clear" w:color="auto" w:fill="auto"/>
            <w:noWrap w:val="0"/>
            <w:vAlign w:val="center"/>
          </w:tcPr>
          <w:p w14:paraId="1829C559">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3</w:t>
            </w:r>
          </w:p>
        </w:tc>
        <w:tc>
          <w:tcPr>
            <w:tcW w:w="3467" w:type="pct"/>
            <w:shd w:val="clear" w:color="auto" w:fill="auto"/>
            <w:noWrap w:val="0"/>
            <w:vAlign w:val="center"/>
          </w:tcPr>
          <w:p w14:paraId="50FE18B4">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根据投标人提供的慰问品的包装、保存、运输环节质量保证措施方案</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highlight w:val="none"/>
                <w:lang w:val="en-US" w:eastAsia="zh-CN" w:bidi="ar"/>
              </w:rPr>
              <w:t>：方案包含的要点齐全无缺漏项、内容与要点相符、每个要点均有展开详细的阐述且能够适用于本项目得3分；方案所包含的要点齐全、内容与要点相符、每个要点均有展开阐述且基本能够适用于本项目的得2.8分；方案所包含的要点有缺漏、内容与要点相符但仅有纲要、内容简略，未展开详细阐述但基本能够适用于本项目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lang w:val="en-US" w:eastAsia="zh-CN" w:bidi="ar"/>
              </w:rPr>
              <w:t>分；未提供或内容存在明显错误、内容明显不适用于本项目需求的均不得分。</w:t>
            </w:r>
          </w:p>
        </w:tc>
      </w:tr>
      <w:tr w14:paraId="6257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6100AE2B">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15BB7268">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产品</w:t>
            </w:r>
            <w:r>
              <w:rPr>
                <w:rFonts w:hint="eastAsia" w:ascii="宋体" w:hAnsi="宋体" w:eastAsia="宋体" w:cs="宋体"/>
                <w:color w:val="auto"/>
                <w:kern w:val="0"/>
                <w:sz w:val="24"/>
                <w:szCs w:val="24"/>
                <w:highlight w:val="none"/>
              </w:rPr>
              <w:t>质量保障</w:t>
            </w:r>
            <w:r>
              <w:rPr>
                <w:rFonts w:hint="eastAsia" w:ascii="宋体" w:hAnsi="宋体" w:eastAsia="宋体" w:cs="宋体"/>
                <w:color w:val="auto"/>
                <w:kern w:val="0"/>
                <w:sz w:val="24"/>
                <w:szCs w:val="24"/>
                <w:highlight w:val="none"/>
                <w:lang w:eastAsia="zh-CN"/>
              </w:rPr>
              <w:t>及</w:t>
            </w:r>
            <w:r>
              <w:rPr>
                <w:rFonts w:hint="eastAsia" w:ascii="宋体" w:hAnsi="宋体" w:eastAsia="宋体" w:cs="宋体"/>
                <w:color w:val="auto"/>
                <w:kern w:val="0"/>
                <w:sz w:val="24"/>
                <w:szCs w:val="24"/>
                <w:highlight w:val="none"/>
              </w:rPr>
              <w:t>安全</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方案</w:t>
            </w:r>
          </w:p>
        </w:tc>
        <w:tc>
          <w:tcPr>
            <w:tcW w:w="397" w:type="pct"/>
            <w:shd w:val="clear" w:color="auto" w:fill="auto"/>
            <w:noWrap w:val="0"/>
            <w:vAlign w:val="center"/>
          </w:tcPr>
          <w:p w14:paraId="6308A23C">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3</w:t>
            </w:r>
          </w:p>
        </w:tc>
        <w:tc>
          <w:tcPr>
            <w:tcW w:w="3467" w:type="pct"/>
            <w:shd w:val="clear" w:color="auto" w:fill="auto"/>
            <w:noWrap w:val="0"/>
            <w:vAlign w:val="center"/>
          </w:tcPr>
          <w:p w14:paraId="53944DED">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根据投标人提供的</w:t>
            </w:r>
            <w:r>
              <w:rPr>
                <w:rFonts w:hint="eastAsia" w:ascii="宋体" w:hAnsi="宋体" w:eastAsia="宋体" w:cs="宋体"/>
                <w:color w:val="auto"/>
                <w:kern w:val="0"/>
                <w:sz w:val="24"/>
                <w:szCs w:val="24"/>
                <w:highlight w:val="none"/>
                <w:lang w:eastAsia="zh-CN"/>
              </w:rPr>
              <w:t>产品</w:t>
            </w:r>
            <w:r>
              <w:rPr>
                <w:rFonts w:hint="eastAsia" w:ascii="宋体" w:hAnsi="宋体" w:eastAsia="宋体" w:cs="宋体"/>
                <w:color w:val="auto"/>
                <w:kern w:val="0"/>
                <w:sz w:val="24"/>
                <w:szCs w:val="24"/>
                <w:highlight w:val="none"/>
              </w:rPr>
              <w:t>质量保障</w:t>
            </w:r>
            <w:r>
              <w:rPr>
                <w:rFonts w:hint="eastAsia" w:ascii="宋体" w:hAnsi="宋体" w:eastAsia="宋体" w:cs="宋体"/>
                <w:color w:val="auto"/>
                <w:kern w:val="0"/>
                <w:sz w:val="24"/>
                <w:szCs w:val="24"/>
                <w:highlight w:val="none"/>
                <w:lang w:eastAsia="zh-CN"/>
              </w:rPr>
              <w:t>及</w:t>
            </w:r>
            <w:r>
              <w:rPr>
                <w:rFonts w:hint="eastAsia" w:ascii="宋体" w:hAnsi="宋体" w:eastAsia="宋体" w:cs="宋体"/>
                <w:color w:val="auto"/>
                <w:kern w:val="0"/>
                <w:sz w:val="24"/>
                <w:szCs w:val="24"/>
                <w:highlight w:val="none"/>
              </w:rPr>
              <w:t>安全</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方案，由评委进行评分：方案包含的要点齐全无缺漏项、内容与要点相符、每个要点均有展开详细的阐述且能够适用于本项目得3分；方案所包含的要点齐全、内容与要点相符、每个要点均有展开阐述且基本能够适用于本项目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分；方案所包含的要点有缺漏、内容与要点相符但仅有纲要、内容简略，未展开详细阐述但基本能够适用于本项目的得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分；未提供或内容存在明显错误、内容明显不适用于本项目需求的均不得分。</w:t>
            </w:r>
          </w:p>
        </w:tc>
      </w:tr>
      <w:tr w14:paraId="0403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0C1C1854">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3A177741">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退换货方案</w:t>
            </w:r>
          </w:p>
        </w:tc>
        <w:tc>
          <w:tcPr>
            <w:tcW w:w="397" w:type="pct"/>
            <w:shd w:val="clear" w:color="auto" w:fill="auto"/>
            <w:noWrap w:val="0"/>
            <w:vAlign w:val="center"/>
          </w:tcPr>
          <w:p w14:paraId="7FE184C7">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3</w:t>
            </w:r>
          </w:p>
        </w:tc>
        <w:tc>
          <w:tcPr>
            <w:tcW w:w="3467" w:type="pct"/>
            <w:shd w:val="clear" w:color="auto" w:fill="auto"/>
            <w:noWrap w:val="0"/>
            <w:vAlign w:val="center"/>
          </w:tcPr>
          <w:p w14:paraId="169F43A8">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根据投标人所提供的退换货方案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包括但不限于退货方案、换货方案等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评委进行评分：方案包含的要点齐全无缺漏项、内容与要点相符、每个要点均有展开详细的阐述且能够适用于本项目得3分；方案所包含的要点齐全、内容与要点相符、每个要点均有展开阐述且基本能够适用于本项目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分；方案所包含的要点有缺漏、内容与要点相符但仅有纲要、内容简略，未展开详细阐述但基本能够适用于本项目的得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分；未提供或内容存在明显错误、内容明显不适用于本项目需求的均不得分。</w:t>
            </w:r>
          </w:p>
        </w:tc>
      </w:tr>
      <w:tr w14:paraId="65EC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5962B1FF">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59DBF9D3">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供货渠道和采购能力</w:t>
            </w:r>
          </w:p>
        </w:tc>
        <w:tc>
          <w:tcPr>
            <w:tcW w:w="397" w:type="pct"/>
            <w:shd w:val="clear" w:color="auto" w:fill="auto"/>
            <w:noWrap w:val="0"/>
            <w:vAlign w:val="center"/>
          </w:tcPr>
          <w:p w14:paraId="23EE09AD">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3</w:t>
            </w:r>
          </w:p>
        </w:tc>
        <w:tc>
          <w:tcPr>
            <w:tcW w:w="3467" w:type="pct"/>
            <w:shd w:val="clear" w:color="auto" w:fill="auto"/>
            <w:noWrap w:val="0"/>
            <w:vAlign w:val="center"/>
          </w:tcPr>
          <w:p w14:paraId="0596D270">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根据投标人供货渠道和采购能力，由评委进行评分：渠道和采购能力完善、具体、可行的得3分；渠道和采购能力较完善、较具体、较可行的得2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分；渠道和采购能力一般的得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分；未提供的不得分。</w:t>
            </w:r>
          </w:p>
        </w:tc>
      </w:tr>
      <w:tr w14:paraId="5F5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2635ED5F">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60EE5E40">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应急预案</w:t>
            </w:r>
          </w:p>
        </w:tc>
        <w:tc>
          <w:tcPr>
            <w:tcW w:w="397" w:type="pct"/>
            <w:shd w:val="clear" w:color="auto" w:fill="auto"/>
            <w:noWrap w:val="0"/>
            <w:vAlign w:val="center"/>
          </w:tcPr>
          <w:p w14:paraId="67003B98">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3</w:t>
            </w:r>
          </w:p>
        </w:tc>
        <w:tc>
          <w:tcPr>
            <w:tcW w:w="3467" w:type="pct"/>
            <w:shd w:val="clear" w:color="auto" w:fill="auto"/>
            <w:noWrap w:val="0"/>
            <w:vAlign w:val="center"/>
          </w:tcPr>
          <w:p w14:paraId="1059269C">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根据投标人提供慰问品的应急预案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包括但不限于可能遇到的应急情况、针对性处理方案、应急人员安排等</w:t>
            </w:r>
            <w:r>
              <w:rPr>
                <w:rFonts w:hint="eastAsia" w:ascii="宋体" w:hAnsi="宋体" w:eastAsia="宋体" w:cs="宋体"/>
                <w:color w:val="auto"/>
                <w:kern w:val="0"/>
                <w:sz w:val="24"/>
                <w:szCs w:val="24"/>
                <w:highlight w:val="none"/>
              </w:rPr>
              <w:t>，由评委进行评分：方案包含的要点齐全无缺漏项、内容与要点相符、每个要点均有展开详细的阐述且能够适用于本项目得3分；方案所包含的要点齐全、内容与要点相符、每个要点均有展开阐述且基本能够适用于本项目的得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分；方案所包含的要点有缺漏、内容与要点相符但仅有纲要、内容简略，未展开详细阐述但基本能够适用于本项目的得</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分；未提供或内容存在明显错误、内容明显不适用于本项目需求的均不得分。</w:t>
            </w:r>
          </w:p>
        </w:tc>
      </w:tr>
      <w:tr w14:paraId="5C2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58B26BC3">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058C39EA">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特色服务方案</w:t>
            </w:r>
          </w:p>
        </w:tc>
        <w:tc>
          <w:tcPr>
            <w:tcW w:w="397" w:type="pct"/>
            <w:shd w:val="clear" w:color="auto" w:fill="auto"/>
            <w:noWrap w:val="0"/>
            <w:vAlign w:val="center"/>
          </w:tcPr>
          <w:p w14:paraId="5F8AC56A">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3467" w:type="pct"/>
            <w:shd w:val="clear" w:color="auto" w:fill="auto"/>
            <w:noWrap w:val="0"/>
            <w:vAlign w:val="center"/>
          </w:tcPr>
          <w:p w14:paraId="5192A643">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根据投标人提供的特色服务方案</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highlight w:val="none"/>
                <w:lang w:val="en-US" w:eastAsia="zh-CN"/>
              </w:rPr>
              <w:t>：方案完整、具体、可行、针对性好的得3分；方案较完整、较具体、较可行的得2.8分；方案一般化的得2.7分。未提供的本项不得分。</w:t>
            </w:r>
          </w:p>
        </w:tc>
      </w:tr>
      <w:tr w14:paraId="1134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35B9BC3F">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0458ED47">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慰问品</w:t>
            </w:r>
            <w:r>
              <w:rPr>
                <w:rFonts w:hint="eastAsia" w:ascii="宋体" w:hAnsi="宋体" w:eastAsia="宋体" w:cs="宋体"/>
                <w:color w:val="auto"/>
                <w:kern w:val="0"/>
                <w:sz w:val="24"/>
                <w:szCs w:val="24"/>
              </w:rPr>
              <w:t>品种</w:t>
            </w:r>
          </w:p>
        </w:tc>
        <w:tc>
          <w:tcPr>
            <w:tcW w:w="397" w:type="pct"/>
            <w:shd w:val="clear" w:color="auto" w:fill="auto"/>
            <w:noWrap w:val="0"/>
            <w:vAlign w:val="center"/>
          </w:tcPr>
          <w:p w14:paraId="63667275">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rPr>
              <w:t>3</w:t>
            </w:r>
          </w:p>
        </w:tc>
        <w:tc>
          <w:tcPr>
            <w:tcW w:w="3467" w:type="pct"/>
            <w:shd w:val="clear" w:color="auto" w:fill="auto"/>
            <w:noWrap w:val="0"/>
            <w:vAlign w:val="center"/>
          </w:tcPr>
          <w:p w14:paraId="0348E11B">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根据投标人提供的可供采购人选择的</w:t>
            </w:r>
            <w:bookmarkStart w:id="58" w:name="OLE_LINK4"/>
            <w:r>
              <w:rPr>
                <w:rFonts w:hint="eastAsia" w:ascii="宋体" w:hAnsi="宋体" w:eastAsia="宋体" w:cs="宋体"/>
                <w:color w:val="auto"/>
                <w:kern w:val="0"/>
                <w:sz w:val="24"/>
                <w:szCs w:val="24"/>
                <w:lang w:val="en-US" w:eastAsia="zh-CN"/>
              </w:rPr>
              <w:t>慰问品品种</w:t>
            </w:r>
            <w:bookmarkEnd w:id="58"/>
            <w:r>
              <w:rPr>
                <w:rFonts w:hint="eastAsia" w:ascii="宋体" w:hAnsi="宋体" w:eastAsia="宋体" w:cs="宋体"/>
                <w:color w:val="auto"/>
                <w:kern w:val="0"/>
                <w:sz w:val="24"/>
                <w:szCs w:val="24"/>
                <w:lang w:val="en-US" w:eastAsia="zh-CN"/>
              </w:rPr>
              <w:t>情况，</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lang w:val="en-US" w:eastAsia="zh-CN"/>
              </w:rPr>
              <w:t>：慰问品</w:t>
            </w:r>
            <w:r>
              <w:rPr>
                <w:rFonts w:hint="eastAsia" w:ascii="宋体" w:hAnsi="宋体" w:eastAsia="宋体" w:cs="宋体"/>
                <w:color w:val="auto"/>
                <w:kern w:val="0"/>
                <w:sz w:val="24"/>
                <w:szCs w:val="24"/>
              </w:rPr>
              <w:t>品种≥10000种的得3分，8000种≤</w:t>
            </w:r>
            <w:r>
              <w:rPr>
                <w:rFonts w:hint="eastAsia" w:ascii="宋体" w:hAnsi="宋体" w:eastAsia="宋体" w:cs="宋体"/>
                <w:color w:val="auto"/>
                <w:kern w:val="0"/>
                <w:sz w:val="24"/>
                <w:szCs w:val="24"/>
                <w:lang w:val="en-US" w:eastAsia="zh-CN"/>
              </w:rPr>
              <w:t>慰问品</w:t>
            </w:r>
            <w:r>
              <w:rPr>
                <w:rFonts w:hint="eastAsia" w:ascii="宋体" w:hAnsi="宋体" w:eastAsia="宋体" w:cs="宋体"/>
                <w:color w:val="auto"/>
                <w:kern w:val="0"/>
                <w:sz w:val="24"/>
                <w:szCs w:val="24"/>
              </w:rPr>
              <w:t>品种＜10000种的得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000种≤</w:t>
            </w:r>
            <w:r>
              <w:rPr>
                <w:rFonts w:hint="eastAsia" w:ascii="宋体" w:hAnsi="宋体" w:eastAsia="宋体" w:cs="宋体"/>
                <w:color w:val="auto"/>
                <w:kern w:val="0"/>
                <w:sz w:val="24"/>
                <w:szCs w:val="24"/>
                <w:lang w:val="en-US" w:eastAsia="zh-CN"/>
              </w:rPr>
              <w:t>慰问品</w:t>
            </w:r>
            <w:r>
              <w:rPr>
                <w:rFonts w:hint="eastAsia" w:ascii="宋体" w:hAnsi="宋体" w:eastAsia="宋体" w:cs="宋体"/>
                <w:color w:val="auto"/>
                <w:kern w:val="0"/>
                <w:sz w:val="24"/>
                <w:szCs w:val="24"/>
              </w:rPr>
              <w:t>品种＜</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000种的得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val="en-US" w:eastAsia="zh-CN"/>
              </w:rPr>
              <w:t>慰问品</w:t>
            </w:r>
            <w:r>
              <w:rPr>
                <w:rFonts w:hint="eastAsia" w:ascii="宋体" w:hAnsi="宋体" w:eastAsia="宋体" w:cs="宋体"/>
                <w:color w:val="auto"/>
                <w:kern w:val="0"/>
                <w:sz w:val="24"/>
                <w:szCs w:val="24"/>
              </w:rPr>
              <w:t>品种＜</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000种的不得分。</w:t>
            </w:r>
            <w:r>
              <w:rPr>
                <w:rFonts w:hint="eastAsia" w:ascii="宋体" w:hAnsi="宋体" w:eastAsia="宋体" w:cs="宋体"/>
                <w:b w:val="0"/>
                <w:bCs w:val="0"/>
                <w:color w:val="auto"/>
                <w:kern w:val="0"/>
                <w:sz w:val="24"/>
                <w:szCs w:val="24"/>
                <w:lang w:val="en-US" w:eastAsia="zh-CN"/>
              </w:rPr>
              <w:t>【注：投标人须提供承诺函及产品清单系统截图证明(系统截图须能体现品种数量，无需评委计算，如序号数值标识)，否则不得分。】</w:t>
            </w:r>
          </w:p>
        </w:tc>
      </w:tr>
      <w:tr w14:paraId="1F04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3EF2E511">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45C8420D">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商场固定营业场所面积</w:t>
            </w:r>
          </w:p>
        </w:tc>
        <w:tc>
          <w:tcPr>
            <w:tcW w:w="397" w:type="pct"/>
            <w:shd w:val="clear" w:color="auto" w:fill="auto"/>
            <w:noWrap w:val="0"/>
            <w:vAlign w:val="center"/>
          </w:tcPr>
          <w:p w14:paraId="050AA8FF">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418B2D12">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根据投标人单个自营商场固定营业场所面积(指实际营业面积，不含对外出租的单独经营面积)或单个仓储面积，</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lang w:val="en-US" w:eastAsia="zh-CN"/>
              </w:rPr>
              <w:t>：单个自营商场固定营业场所面积≥8000平方米或单个仓储面积≥15000平方米的得3分；5000平方米≤单个自营商场固定营业场所面积＜8000平方米或12000平方米≤单个仓储面积＜15000平方米的得2分；3000平方米≤单个自营商场固定营业场所面积＜5000平方米或10000平方米≤单个仓储面积＜12000平方米的得1分；单个自营商场固定营业场所面积＜3000平方米或单个仓储面积＜10000平方米的不得分。【注：须提供单个自营商场固定营业场所或单个仓储面积的产权证明(</w:t>
            </w:r>
            <w:r>
              <w:rPr>
                <w:rFonts w:hint="eastAsia" w:ascii="宋体" w:hAnsi="宋体" w:eastAsia="宋体" w:cs="宋体"/>
                <w:color w:val="auto"/>
                <w:kern w:val="0"/>
                <w:sz w:val="24"/>
                <w:szCs w:val="24"/>
                <w:lang w:eastAsia="zh-CN"/>
              </w:rPr>
              <w:t>产权所有人须为投标人或其法人</w:t>
            </w:r>
            <w:r>
              <w:rPr>
                <w:rFonts w:hint="eastAsia" w:ascii="宋体" w:hAnsi="宋体" w:eastAsia="宋体" w:cs="宋体"/>
                <w:color w:val="auto"/>
                <w:kern w:val="0"/>
                <w:sz w:val="24"/>
                <w:szCs w:val="24"/>
                <w:lang w:val="en-US" w:eastAsia="zh-CN"/>
              </w:rPr>
              <w:t>)或租赁合同(合同或其附件须能体现面积)以及平面图，否则不得分。】</w:t>
            </w:r>
          </w:p>
        </w:tc>
      </w:tr>
      <w:tr w14:paraId="7E5C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12A5F795">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472BB596">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人员配备</w:t>
            </w:r>
          </w:p>
        </w:tc>
        <w:tc>
          <w:tcPr>
            <w:tcW w:w="397" w:type="pct"/>
            <w:shd w:val="clear" w:color="auto" w:fill="auto"/>
            <w:noWrap w:val="0"/>
            <w:vAlign w:val="center"/>
          </w:tcPr>
          <w:p w14:paraId="797F61D8">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7AB69528">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根据各投标人拟投入本项目的人员</w:t>
            </w:r>
            <w:r>
              <w:rPr>
                <w:rFonts w:hint="eastAsia" w:ascii="宋体" w:hAnsi="宋体" w:eastAsia="宋体" w:cs="宋体"/>
                <w:color w:val="auto"/>
                <w:kern w:val="0"/>
                <w:sz w:val="24"/>
                <w:szCs w:val="24"/>
                <w:lang w:eastAsia="zh-CN"/>
              </w:rPr>
              <w:t>（含配送人员）</w:t>
            </w:r>
            <w:r>
              <w:rPr>
                <w:rFonts w:hint="eastAsia" w:ascii="宋体" w:hAnsi="宋体" w:eastAsia="宋体" w:cs="宋体"/>
                <w:color w:val="auto"/>
                <w:kern w:val="0"/>
                <w:sz w:val="24"/>
                <w:szCs w:val="24"/>
              </w:rPr>
              <w:t>配备数量</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投入人员≥50</w:t>
            </w:r>
            <w:r>
              <w:rPr>
                <w:rFonts w:hint="eastAsia" w:ascii="宋体" w:hAnsi="宋体" w:eastAsia="宋体" w:cs="宋体"/>
                <w:color w:val="auto"/>
                <w:kern w:val="0"/>
                <w:sz w:val="24"/>
                <w:szCs w:val="24"/>
                <w:lang w:eastAsia="zh-CN"/>
              </w:rPr>
              <w:t>人</w:t>
            </w:r>
            <w:r>
              <w:rPr>
                <w:rFonts w:hint="eastAsia" w:ascii="宋体" w:hAnsi="宋体" w:eastAsia="宋体" w:cs="宋体"/>
                <w:color w:val="auto"/>
                <w:kern w:val="0"/>
                <w:sz w:val="24"/>
                <w:szCs w:val="24"/>
              </w:rPr>
              <w:t>的得 3分，30</w:t>
            </w:r>
            <w:r>
              <w:rPr>
                <w:rFonts w:hint="eastAsia" w:ascii="宋体" w:hAnsi="宋体" w:eastAsia="宋体" w:cs="宋体"/>
                <w:color w:val="auto"/>
                <w:kern w:val="0"/>
                <w:sz w:val="24"/>
                <w:szCs w:val="24"/>
                <w:lang w:eastAsia="zh-CN"/>
              </w:rPr>
              <w:t>人</w:t>
            </w:r>
            <w:r>
              <w:rPr>
                <w:rFonts w:hint="eastAsia" w:ascii="宋体" w:hAnsi="宋体" w:eastAsia="宋体" w:cs="宋体"/>
                <w:color w:val="auto"/>
                <w:kern w:val="0"/>
                <w:sz w:val="24"/>
                <w:szCs w:val="24"/>
              </w:rPr>
              <w:t>≤投入人员＜50</w:t>
            </w:r>
            <w:r>
              <w:rPr>
                <w:rFonts w:hint="eastAsia" w:ascii="宋体" w:hAnsi="宋体" w:eastAsia="宋体" w:cs="宋体"/>
                <w:color w:val="auto"/>
                <w:kern w:val="0"/>
                <w:sz w:val="24"/>
                <w:szCs w:val="24"/>
                <w:lang w:eastAsia="zh-CN"/>
              </w:rPr>
              <w:t>人</w:t>
            </w:r>
            <w:r>
              <w:rPr>
                <w:rFonts w:hint="eastAsia" w:ascii="宋体" w:hAnsi="宋体" w:eastAsia="宋体" w:cs="宋体"/>
                <w:color w:val="auto"/>
                <w:kern w:val="0"/>
                <w:sz w:val="24"/>
                <w:szCs w:val="24"/>
              </w:rPr>
              <w:t>的得2分，10</w:t>
            </w:r>
            <w:r>
              <w:rPr>
                <w:rFonts w:hint="eastAsia" w:ascii="宋体" w:hAnsi="宋体" w:eastAsia="宋体" w:cs="宋体"/>
                <w:color w:val="auto"/>
                <w:kern w:val="0"/>
                <w:sz w:val="24"/>
                <w:szCs w:val="24"/>
                <w:lang w:eastAsia="zh-CN"/>
              </w:rPr>
              <w:t>人</w:t>
            </w:r>
            <w:r>
              <w:rPr>
                <w:rFonts w:hint="eastAsia" w:ascii="宋体" w:hAnsi="宋体" w:eastAsia="宋体" w:cs="宋体"/>
                <w:color w:val="auto"/>
                <w:kern w:val="0"/>
                <w:sz w:val="24"/>
                <w:szCs w:val="24"/>
              </w:rPr>
              <w:t>≤投入人员＜30</w:t>
            </w:r>
            <w:r>
              <w:rPr>
                <w:rFonts w:hint="eastAsia" w:ascii="宋体" w:hAnsi="宋体" w:eastAsia="宋体" w:cs="宋体"/>
                <w:color w:val="auto"/>
                <w:kern w:val="0"/>
                <w:sz w:val="24"/>
                <w:szCs w:val="24"/>
                <w:lang w:eastAsia="zh-CN"/>
              </w:rPr>
              <w:t>人</w:t>
            </w:r>
            <w:r>
              <w:rPr>
                <w:rFonts w:hint="eastAsia" w:ascii="宋体" w:hAnsi="宋体" w:eastAsia="宋体" w:cs="宋体"/>
                <w:color w:val="auto"/>
                <w:kern w:val="0"/>
                <w:sz w:val="24"/>
                <w:szCs w:val="24"/>
              </w:rPr>
              <w:t>的得1分，其他情况不得分</w:t>
            </w:r>
            <w:r>
              <w:rPr>
                <w:rFonts w:hint="eastAsia" w:ascii="宋体" w:hAnsi="宋体" w:eastAsia="宋体" w:cs="宋体"/>
                <w:color w:val="auto"/>
                <w:kern w:val="0"/>
                <w:sz w:val="24"/>
                <w:szCs w:val="24"/>
                <w:lang w:val="en-US" w:eastAsia="zh-CN"/>
              </w:rPr>
              <w:t>。【注：</w:t>
            </w:r>
            <w:r>
              <w:rPr>
                <w:rFonts w:hint="eastAsia" w:ascii="宋体" w:hAnsi="宋体" w:eastAsia="宋体" w:cs="宋体"/>
                <w:color w:val="auto"/>
                <w:kern w:val="0"/>
                <w:sz w:val="24"/>
                <w:szCs w:val="24"/>
              </w:rPr>
              <w:t>须提供拟投入人员清单列表、投标人为配备人员缴纳的投标截止时间前六个月</w:t>
            </w:r>
            <w:r>
              <w:rPr>
                <w:rFonts w:hint="eastAsia" w:ascii="宋体" w:hAnsi="宋体" w:eastAsia="宋体" w:cs="宋体"/>
                <w:color w:val="auto"/>
                <w:kern w:val="0"/>
                <w:sz w:val="24"/>
                <w:szCs w:val="24"/>
                <w:lang w:eastAsia="zh-CN"/>
              </w:rPr>
              <w:t>内</w:t>
            </w:r>
            <w:r>
              <w:rPr>
                <w:rFonts w:hint="eastAsia" w:ascii="宋体" w:hAnsi="宋体" w:eastAsia="宋体" w:cs="宋体"/>
                <w:color w:val="auto"/>
                <w:kern w:val="0"/>
                <w:sz w:val="24"/>
                <w:szCs w:val="24"/>
              </w:rPr>
              <w:t>任一个月</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可提供投标当月</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依法缴纳社会保障资金的证明材料，否则不得分。</w:t>
            </w:r>
            <w:r>
              <w:rPr>
                <w:rFonts w:hint="eastAsia" w:ascii="宋体" w:hAnsi="宋体" w:eastAsia="宋体" w:cs="宋体"/>
                <w:color w:val="auto"/>
                <w:kern w:val="0"/>
                <w:sz w:val="24"/>
                <w:szCs w:val="24"/>
                <w:lang w:val="en-US" w:eastAsia="zh-CN"/>
              </w:rPr>
              <w:t>】</w:t>
            </w:r>
          </w:p>
        </w:tc>
      </w:tr>
      <w:tr w14:paraId="1BDE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1F91915E">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6A511B9E">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rPr>
              <w:t>食品检验团队</w:t>
            </w:r>
          </w:p>
        </w:tc>
        <w:tc>
          <w:tcPr>
            <w:tcW w:w="397" w:type="pct"/>
            <w:shd w:val="clear" w:color="auto" w:fill="auto"/>
            <w:noWrap w:val="0"/>
            <w:vAlign w:val="center"/>
          </w:tcPr>
          <w:p w14:paraId="598141D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384ADAAB">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根据投标人提供的食品检验团队情况</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具有自有食品检验团队的或委托有资质的食品检验机构的得3分。</w:t>
            </w:r>
            <w:r>
              <w:rPr>
                <w:rFonts w:hint="eastAsia" w:ascii="宋体" w:hAnsi="宋体" w:eastAsia="宋体" w:cs="宋体"/>
                <w:color w:val="auto"/>
                <w:kern w:val="0"/>
                <w:sz w:val="24"/>
                <w:szCs w:val="24"/>
                <w:lang w:eastAsia="zh-CN"/>
              </w:rPr>
              <w:t>【注：</w:t>
            </w:r>
            <w:r>
              <w:rPr>
                <w:rFonts w:hint="eastAsia" w:ascii="宋体" w:hAnsi="宋体" w:eastAsia="宋体" w:cs="宋体"/>
                <w:color w:val="auto"/>
                <w:kern w:val="0"/>
                <w:sz w:val="24"/>
                <w:szCs w:val="24"/>
              </w:rPr>
              <w:t>属于自有食品检验团队的，须提供相关检验人员证书复印件及投标截止时间前六个月</w:t>
            </w:r>
            <w:r>
              <w:rPr>
                <w:rFonts w:hint="eastAsia" w:ascii="宋体" w:hAnsi="宋体" w:eastAsia="宋体" w:cs="宋体"/>
                <w:color w:val="auto"/>
                <w:kern w:val="0"/>
                <w:sz w:val="24"/>
                <w:szCs w:val="24"/>
                <w:lang w:eastAsia="zh-CN"/>
              </w:rPr>
              <w:t>内</w:t>
            </w:r>
            <w:r>
              <w:rPr>
                <w:rFonts w:hint="eastAsia" w:ascii="宋体" w:hAnsi="宋体" w:eastAsia="宋体" w:cs="宋体"/>
                <w:color w:val="auto"/>
                <w:kern w:val="0"/>
                <w:sz w:val="24"/>
                <w:szCs w:val="24"/>
              </w:rPr>
              <w:t>任一个月</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可提供投标当月</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由投标人为其缴交的载有社保部门公章的社保缴交证明材料复印件或扫描件；属于委托有资质的食品检验机构的，须提供委托协议复印件及检验人员证书复印件。以上均加盖投标人公章，原件备查。否则不得分。</w:t>
            </w:r>
            <w:r>
              <w:rPr>
                <w:rFonts w:hint="eastAsia" w:ascii="宋体" w:hAnsi="宋体" w:eastAsia="宋体" w:cs="宋体"/>
                <w:color w:val="auto"/>
                <w:kern w:val="0"/>
                <w:sz w:val="24"/>
                <w:szCs w:val="24"/>
                <w:lang w:eastAsia="zh-CN"/>
              </w:rPr>
              <w:t>】</w:t>
            </w:r>
          </w:p>
        </w:tc>
      </w:tr>
      <w:tr w14:paraId="1100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5ADAABEE">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3BB716DD">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rPr>
              <w:t>产品安全保障</w:t>
            </w:r>
          </w:p>
        </w:tc>
        <w:tc>
          <w:tcPr>
            <w:tcW w:w="397" w:type="pct"/>
            <w:shd w:val="clear" w:color="auto" w:fill="auto"/>
            <w:noWrap w:val="0"/>
            <w:vAlign w:val="center"/>
          </w:tcPr>
          <w:p w14:paraId="749BCA0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60A6DDDF">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rPr>
              <w:t>投标人同时满足下列两个条款的得3分：①投标人承诺所提供的产品符合《中华人民共和国产品质量法》规定；②投标人</w:t>
            </w:r>
            <w:r>
              <w:rPr>
                <w:rFonts w:hint="eastAsia" w:ascii="宋体" w:hAnsi="宋体" w:eastAsia="宋体" w:cs="宋体"/>
                <w:color w:val="auto"/>
                <w:kern w:val="0"/>
                <w:sz w:val="24"/>
                <w:szCs w:val="24"/>
                <w:lang w:val="en-US" w:eastAsia="zh-CN"/>
              </w:rPr>
              <w:t>承诺中标后</w:t>
            </w:r>
            <w:r>
              <w:rPr>
                <w:rFonts w:hint="eastAsia" w:ascii="宋体" w:hAnsi="宋体" w:eastAsia="宋体" w:cs="宋体"/>
                <w:color w:val="auto"/>
                <w:kern w:val="0"/>
                <w:sz w:val="24"/>
                <w:szCs w:val="24"/>
              </w:rPr>
              <w:t>购买食品安全责任保险且总保险额度≥2000万元</w:t>
            </w:r>
            <w:r>
              <w:rPr>
                <w:rFonts w:hint="eastAsia" w:ascii="宋体" w:hAnsi="宋体" w:eastAsia="宋体" w:cs="宋体"/>
                <w:color w:val="auto"/>
                <w:kern w:val="0"/>
                <w:sz w:val="24"/>
                <w:szCs w:val="24"/>
                <w:lang w:eastAsia="zh-CN"/>
              </w:rPr>
              <w:t>。【注：</w:t>
            </w:r>
            <w:r>
              <w:rPr>
                <w:rFonts w:hint="eastAsia" w:ascii="宋体" w:hAnsi="宋体" w:eastAsia="宋体" w:cs="宋体"/>
                <w:color w:val="auto"/>
                <w:kern w:val="0"/>
                <w:sz w:val="24"/>
                <w:szCs w:val="24"/>
              </w:rPr>
              <w:t>须提供</w:t>
            </w:r>
            <w:r>
              <w:rPr>
                <w:rFonts w:hint="eastAsia" w:ascii="宋体" w:hAnsi="宋体" w:eastAsia="宋体" w:cs="宋体"/>
                <w:color w:val="auto"/>
                <w:kern w:val="0"/>
                <w:sz w:val="24"/>
                <w:szCs w:val="24"/>
                <w:lang w:val="en-US" w:eastAsia="zh-CN"/>
              </w:rPr>
              <w:t>符合要求的承诺书</w:t>
            </w:r>
            <w:r>
              <w:rPr>
                <w:rFonts w:hint="eastAsia" w:ascii="宋体" w:hAnsi="宋体" w:eastAsia="宋体" w:cs="宋体"/>
                <w:color w:val="auto"/>
                <w:kern w:val="0"/>
                <w:sz w:val="24"/>
                <w:szCs w:val="24"/>
              </w:rPr>
              <w:t>。未提供或提供不齐全的本项不得分。</w:t>
            </w:r>
            <w:r>
              <w:rPr>
                <w:rFonts w:hint="eastAsia" w:ascii="宋体" w:hAnsi="宋体" w:eastAsia="宋体" w:cs="宋体"/>
                <w:color w:val="auto"/>
                <w:kern w:val="0"/>
                <w:sz w:val="24"/>
                <w:szCs w:val="24"/>
                <w:lang w:eastAsia="zh-CN"/>
              </w:rPr>
              <w:t>】</w:t>
            </w:r>
          </w:p>
        </w:tc>
      </w:tr>
      <w:tr w14:paraId="46DF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6536F13C">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7600A81A">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信息化配送平台建设</w:t>
            </w:r>
          </w:p>
        </w:tc>
        <w:tc>
          <w:tcPr>
            <w:tcW w:w="397" w:type="pct"/>
            <w:shd w:val="clear" w:color="auto" w:fill="auto"/>
            <w:noWrap w:val="0"/>
            <w:vAlign w:val="center"/>
          </w:tcPr>
          <w:p w14:paraId="23E63233">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56FDD81A">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投标人已完成信息化配送平台建设并投入使用的得3分</w:t>
            </w:r>
            <w:r>
              <w:rPr>
                <w:rFonts w:hint="eastAsia" w:ascii="宋体" w:hAnsi="宋体" w:eastAsia="宋体" w:cs="宋体"/>
                <w:color w:val="auto"/>
                <w:kern w:val="0"/>
                <w:sz w:val="24"/>
                <w:szCs w:val="24"/>
                <w:lang w:eastAsia="zh-CN"/>
              </w:rPr>
              <w:t>。【注：</w:t>
            </w:r>
            <w:r>
              <w:rPr>
                <w:rFonts w:hint="eastAsia" w:ascii="宋体" w:hAnsi="宋体" w:eastAsia="宋体" w:cs="宋体"/>
                <w:color w:val="auto"/>
                <w:kern w:val="0"/>
                <w:sz w:val="24"/>
                <w:szCs w:val="24"/>
              </w:rPr>
              <w:t>提供投标人在用平台</w:t>
            </w:r>
            <w:r>
              <w:rPr>
                <w:rFonts w:hint="eastAsia" w:ascii="宋体" w:hAnsi="宋体" w:eastAsia="宋体" w:cs="宋体"/>
                <w:color w:val="auto"/>
                <w:kern w:val="0"/>
                <w:sz w:val="24"/>
                <w:szCs w:val="24"/>
                <w:lang w:eastAsia="zh-CN"/>
              </w:rPr>
              <w:t>界面</w:t>
            </w:r>
            <w:r>
              <w:rPr>
                <w:rFonts w:hint="eastAsia" w:ascii="宋体" w:hAnsi="宋体" w:eastAsia="宋体" w:cs="宋体"/>
                <w:color w:val="auto"/>
                <w:kern w:val="0"/>
                <w:sz w:val="24"/>
                <w:szCs w:val="24"/>
              </w:rPr>
              <w:t>截图</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投标人信息化平台软件</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开发或购买相关证明材料。无信息化平台建设不得分。</w:t>
            </w:r>
            <w:r>
              <w:rPr>
                <w:rFonts w:hint="eastAsia" w:ascii="宋体" w:hAnsi="宋体" w:eastAsia="宋体" w:cs="宋体"/>
                <w:color w:val="auto"/>
                <w:kern w:val="0"/>
                <w:sz w:val="24"/>
                <w:szCs w:val="24"/>
                <w:lang w:eastAsia="zh-CN"/>
              </w:rPr>
              <w:t>】</w:t>
            </w:r>
          </w:p>
        </w:tc>
      </w:tr>
      <w:tr w14:paraId="35FC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323D7A5C">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3C94F0B7">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无食品卫生事故</w:t>
            </w:r>
          </w:p>
        </w:tc>
        <w:tc>
          <w:tcPr>
            <w:tcW w:w="397" w:type="pct"/>
            <w:shd w:val="clear" w:color="auto" w:fill="auto"/>
            <w:noWrap w:val="0"/>
            <w:vAlign w:val="center"/>
          </w:tcPr>
          <w:p w14:paraId="7D932049">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p>
        </w:tc>
        <w:tc>
          <w:tcPr>
            <w:tcW w:w="3467" w:type="pct"/>
            <w:shd w:val="clear" w:color="auto" w:fill="auto"/>
            <w:noWrap w:val="0"/>
            <w:vAlign w:val="center"/>
          </w:tcPr>
          <w:p w14:paraId="0C71E216">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投标人自</w:t>
            </w:r>
            <w:r>
              <w:rPr>
                <w:rFonts w:hint="eastAsia" w:ascii="宋体" w:hAnsi="宋体" w:eastAsia="宋体" w:cs="宋体"/>
                <w:bCs/>
                <w:color w:val="000000"/>
                <w:sz w:val="24"/>
                <w:szCs w:val="24"/>
              </w:rPr>
              <w:t>202</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月1日起至本项目</w:t>
            </w:r>
            <w:r>
              <w:rPr>
                <w:rFonts w:hint="eastAsia" w:ascii="宋体" w:hAnsi="宋体" w:eastAsia="宋体" w:cs="宋体"/>
                <w:bCs/>
                <w:color w:val="000000"/>
                <w:sz w:val="24"/>
                <w:szCs w:val="24"/>
                <w:lang w:val="en-US" w:eastAsia="zh-CN"/>
              </w:rPr>
              <w:t>投标</w:t>
            </w:r>
            <w:r>
              <w:rPr>
                <w:rFonts w:hint="eastAsia" w:ascii="宋体" w:hAnsi="宋体" w:eastAsia="宋体" w:cs="宋体"/>
                <w:bCs/>
                <w:color w:val="000000"/>
                <w:sz w:val="24"/>
                <w:szCs w:val="24"/>
              </w:rPr>
              <w:t>截止时间止</w:t>
            </w:r>
            <w:r>
              <w:rPr>
                <w:rFonts w:hint="eastAsia" w:ascii="宋体" w:hAnsi="宋体" w:eastAsia="宋体" w:cs="宋体"/>
                <w:bCs/>
                <w:color w:val="000000"/>
                <w:sz w:val="24"/>
                <w:szCs w:val="24"/>
                <w:lang w:eastAsia="zh-CN"/>
              </w:rPr>
              <w:t>，</w:t>
            </w:r>
            <w:r>
              <w:rPr>
                <w:rFonts w:hint="eastAsia" w:ascii="宋体" w:hAnsi="宋体" w:eastAsia="宋体" w:cs="宋体"/>
                <w:color w:val="auto"/>
                <w:kern w:val="0"/>
                <w:sz w:val="24"/>
                <w:szCs w:val="24"/>
                <w:lang w:val="en-US" w:eastAsia="zh-CN"/>
              </w:rPr>
              <w:t>在卫生监督部门且</w:t>
            </w:r>
            <w:r>
              <w:rPr>
                <w:rFonts w:hint="eastAsia" w:ascii="宋体" w:hAnsi="宋体" w:eastAsia="宋体" w:cs="宋体"/>
                <w:bCs/>
                <w:color w:val="000000"/>
                <w:sz w:val="24"/>
                <w:szCs w:val="24"/>
                <w:lang w:val="en-US" w:eastAsia="zh-CN"/>
              </w:rPr>
              <w:t>在承接同类项目过程中</w:t>
            </w:r>
            <w:r>
              <w:rPr>
                <w:rFonts w:hint="eastAsia" w:ascii="宋体" w:hAnsi="宋体" w:eastAsia="宋体" w:cs="宋体"/>
                <w:color w:val="auto"/>
                <w:kern w:val="0"/>
                <w:sz w:val="24"/>
                <w:szCs w:val="24"/>
                <w:lang w:val="en-US" w:eastAsia="zh-CN"/>
              </w:rPr>
              <w:t>无食品卫生事故记录、无不良诉讼等</w:t>
            </w:r>
            <w:r>
              <w:rPr>
                <w:rFonts w:hint="eastAsia" w:ascii="宋体" w:hAnsi="宋体" w:eastAsia="宋体" w:cs="宋体"/>
                <w:color w:val="auto"/>
                <w:kern w:val="0"/>
                <w:sz w:val="24"/>
                <w:szCs w:val="24"/>
                <w:u w:val="none"/>
                <w:lang w:val="en-US" w:eastAsia="zh-CN"/>
              </w:rPr>
              <w:t>（</w:t>
            </w:r>
            <w:r>
              <w:rPr>
                <w:rFonts w:hint="eastAsia" w:ascii="宋体" w:hAnsi="宋体" w:eastAsia="宋体" w:cs="宋体"/>
                <w:bCs/>
                <w:color w:val="000000"/>
                <w:sz w:val="24"/>
                <w:szCs w:val="24"/>
                <w:u w:val="none"/>
              </w:rPr>
              <w:t>一般资格证明条件中“重大违法记录的情况”的情形除外</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的得3分。【注：须提供相关承诺，否则不得分。】</w:t>
            </w:r>
          </w:p>
        </w:tc>
      </w:tr>
      <w:tr w14:paraId="4456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24D9F8B5">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2687B7D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门店功能</w:t>
            </w:r>
          </w:p>
        </w:tc>
        <w:tc>
          <w:tcPr>
            <w:tcW w:w="397" w:type="pct"/>
            <w:shd w:val="clear" w:color="auto" w:fill="auto"/>
            <w:noWrap w:val="0"/>
            <w:vAlign w:val="center"/>
          </w:tcPr>
          <w:p w14:paraId="69CF842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467" w:type="pct"/>
            <w:shd w:val="clear" w:color="auto" w:fill="auto"/>
            <w:noWrap w:val="0"/>
            <w:vAlign w:val="center"/>
          </w:tcPr>
          <w:p w14:paraId="770A9B41">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投标人在福州市所辖鼓楼区、晋安区、台江区、仓山区的实体门店具备现场烘培能力的，每一家得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分，满分</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【注：</w:t>
            </w:r>
            <w:r>
              <w:rPr>
                <w:rFonts w:hint="eastAsia" w:ascii="宋体" w:hAnsi="宋体" w:eastAsia="宋体" w:cs="宋体"/>
                <w:color w:val="auto"/>
                <w:kern w:val="0"/>
                <w:sz w:val="24"/>
                <w:szCs w:val="24"/>
              </w:rPr>
              <w:t>须提供门店地址和现场烘培图片，否则不得分。</w:t>
            </w:r>
            <w:r>
              <w:rPr>
                <w:rFonts w:hint="eastAsia" w:ascii="宋体" w:hAnsi="宋体" w:eastAsia="宋体" w:cs="宋体"/>
                <w:color w:val="auto"/>
                <w:kern w:val="0"/>
                <w:sz w:val="24"/>
                <w:szCs w:val="24"/>
                <w:lang w:eastAsia="zh-CN"/>
              </w:rPr>
              <w:t>】</w:t>
            </w:r>
          </w:p>
        </w:tc>
      </w:tr>
      <w:tr w14:paraId="391E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6162333B">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1B53D05A">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提领券形式</w:t>
            </w:r>
          </w:p>
        </w:tc>
        <w:tc>
          <w:tcPr>
            <w:tcW w:w="397" w:type="pct"/>
            <w:shd w:val="clear" w:color="auto" w:fill="auto"/>
            <w:noWrap w:val="0"/>
            <w:vAlign w:val="center"/>
          </w:tcPr>
          <w:p w14:paraId="12669DF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467" w:type="pct"/>
            <w:shd w:val="clear" w:color="auto" w:fill="auto"/>
            <w:noWrap w:val="0"/>
            <w:vAlign w:val="center"/>
          </w:tcPr>
          <w:p w14:paraId="41A7D71E">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投标人提供的提领券能够以电子形式直接发放给每位职工，由其自行绑定至</w:t>
            </w:r>
            <w:r>
              <w:rPr>
                <w:rFonts w:hint="eastAsia" w:ascii="宋体" w:hAnsi="宋体" w:eastAsia="宋体" w:cs="宋体"/>
                <w:color w:val="auto"/>
                <w:kern w:val="0"/>
                <w:sz w:val="24"/>
                <w:szCs w:val="24"/>
                <w:highlight w:val="none"/>
              </w:rPr>
              <w:t>手机APP</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或小程序</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lang w:val="en-US" w:eastAsia="zh-CN"/>
              </w:rPr>
              <w:t xml:space="preserve">使用的得2分。【注：须提供绑定流程文案说明或绑定操作界面截图，否则不得分。】 </w:t>
            </w:r>
          </w:p>
        </w:tc>
      </w:tr>
      <w:tr w14:paraId="7EB9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6958B4E0">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509C1EC2">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现场陈述</w:t>
            </w:r>
          </w:p>
        </w:tc>
        <w:tc>
          <w:tcPr>
            <w:tcW w:w="397" w:type="pct"/>
            <w:shd w:val="clear" w:color="auto" w:fill="auto"/>
            <w:noWrap w:val="0"/>
            <w:vAlign w:val="center"/>
          </w:tcPr>
          <w:p w14:paraId="425AF298">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3467" w:type="pct"/>
            <w:shd w:val="clear" w:color="auto" w:fill="auto"/>
            <w:noWrap w:val="0"/>
            <w:vAlign w:val="center"/>
          </w:tcPr>
          <w:p w14:paraId="2B2FB2FA">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rPr>
              <w:t>派遣本项目的项目负责人针对</w:t>
            </w:r>
            <w:r>
              <w:rPr>
                <w:rFonts w:hint="eastAsia" w:ascii="宋体" w:hAnsi="宋体" w:eastAsia="宋体" w:cs="宋体"/>
                <w:color w:val="auto"/>
                <w:kern w:val="0"/>
                <w:sz w:val="24"/>
                <w:szCs w:val="24"/>
                <w:highlight w:val="none"/>
                <w:lang w:eastAsia="zh-CN"/>
              </w:rPr>
              <w:t>本</w:t>
            </w:r>
            <w:r>
              <w:rPr>
                <w:rFonts w:hint="eastAsia" w:ascii="宋体" w:hAnsi="宋体" w:eastAsia="宋体" w:cs="宋体"/>
                <w:color w:val="auto"/>
                <w:kern w:val="0"/>
                <w:sz w:val="24"/>
                <w:szCs w:val="24"/>
                <w:highlight w:val="none"/>
              </w:rPr>
              <w:t>项目的工作流程方案</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包括但不限于充分了解</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需求、</w:t>
            </w:r>
            <w:r>
              <w:rPr>
                <w:rFonts w:hint="eastAsia" w:ascii="宋体" w:hAnsi="宋体" w:eastAsia="宋体" w:cs="宋体"/>
                <w:color w:val="auto"/>
                <w:kern w:val="0"/>
                <w:sz w:val="24"/>
                <w:szCs w:val="24"/>
                <w:highlight w:val="none"/>
                <w:lang w:eastAsia="zh-CN"/>
              </w:rPr>
              <w:t>配送保障措施、售后服务、</w:t>
            </w:r>
            <w:r>
              <w:rPr>
                <w:rFonts w:hint="eastAsia" w:ascii="宋体" w:hAnsi="宋体" w:eastAsia="宋体" w:cs="宋体"/>
                <w:color w:val="auto"/>
                <w:kern w:val="0"/>
                <w:sz w:val="24"/>
                <w:szCs w:val="24"/>
                <w:highlight w:val="none"/>
              </w:rPr>
              <w:t>服务回访及改进等</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的陈述情况</w:t>
            </w:r>
            <w:r>
              <w:rPr>
                <w:rFonts w:hint="eastAsia" w:ascii="宋体" w:hAnsi="宋体" w:eastAsia="宋体" w:cs="宋体"/>
                <w:color w:val="auto"/>
                <w:kern w:val="0"/>
                <w:sz w:val="24"/>
                <w:szCs w:val="24"/>
                <w:highlight w:val="none"/>
                <w:lang w:eastAsia="zh-CN"/>
              </w:rPr>
              <w:t>，由评委</w:t>
            </w:r>
            <w:r>
              <w:rPr>
                <w:rFonts w:hint="eastAsia" w:ascii="宋体" w:hAnsi="宋体" w:eastAsia="宋体" w:cs="宋体"/>
                <w:color w:val="auto"/>
                <w:kern w:val="0"/>
                <w:sz w:val="24"/>
                <w:szCs w:val="24"/>
                <w:highlight w:val="none"/>
              </w:rPr>
              <w:t>进行评分：方案包含的要点齐全无缺漏项、内容与要点相符、每个要点均有展开详细的阐述且能够适用于本项目得3分；方案所包含的要点齐全、内容与要点相符、每个要点均有展开阐述且基本能够适用于本项目的得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分；方案所包含的要点有缺漏、内容与要点相符但仅有纲要、内容简略，未展开详细阐述但基本能够适用于本项目的得</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分；未提供现场</w:t>
            </w:r>
            <w:r>
              <w:rPr>
                <w:rFonts w:hint="eastAsia" w:ascii="宋体" w:hAnsi="宋体" w:eastAsia="宋体" w:cs="宋体"/>
                <w:color w:val="auto"/>
                <w:kern w:val="0"/>
                <w:sz w:val="24"/>
                <w:szCs w:val="24"/>
                <w:highlight w:val="none"/>
                <w:lang w:eastAsia="zh-CN"/>
              </w:rPr>
              <w:t>陈述</w:t>
            </w:r>
            <w:r>
              <w:rPr>
                <w:rFonts w:hint="eastAsia" w:ascii="宋体" w:hAnsi="宋体" w:eastAsia="宋体" w:cs="宋体"/>
                <w:color w:val="auto"/>
                <w:kern w:val="0"/>
                <w:sz w:val="24"/>
                <w:szCs w:val="24"/>
                <w:highlight w:val="none"/>
              </w:rPr>
              <w:t>或内容明显不适用于本项目需求</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lang w:val="en-US" w:eastAsia="zh-CN"/>
              </w:rPr>
              <w:t>非项目负责人本人陈述</w:t>
            </w:r>
            <w:r>
              <w:rPr>
                <w:rFonts w:hint="eastAsia" w:ascii="宋体" w:hAnsi="宋体" w:eastAsia="宋体" w:cs="宋体"/>
                <w:color w:val="auto"/>
                <w:kern w:val="0"/>
                <w:sz w:val="24"/>
                <w:szCs w:val="24"/>
                <w:highlight w:val="none"/>
              </w:rPr>
              <w:t>的不得分。</w:t>
            </w:r>
          </w:p>
        </w:tc>
      </w:tr>
      <w:tr w14:paraId="0986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7" w:type="pct"/>
            <w:shd w:val="clear" w:color="auto" w:fill="auto"/>
            <w:noWrap w:val="0"/>
            <w:vAlign w:val="center"/>
          </w:tcPr>
          <w:p w14:paraId="5E4F0E8F">
            <w:pPr>
              <w:keepNext w:val="0"/>
              <w:keepLines w:val="0"/>
              <w:pageBreakBefore w:val="0"/>
              <w:numPr>
                <w:ilvl w:val="0"/>
                <w:numId w:val="4"/>
              </w:numPr>
              <w:kinsoku/>
              <w:wordWrap/>
              <w:overflowPunct/>
              <w:topLinePunct w:val="0"/>
              <w:autoSpaceDE/>
              <w:autoSpaceDN/>
              <w:bidi w:val="0"/>
              <w:adjustRightInd/>
              <w:snapToGrid w:val="0"/>
              <w:spacing w:before="0" w:after="0" w:line="240" w:lineRule="auto"/>
              <w:ind w:left="425" w:leftChars="0" w:hanging="425" w:firstLineChars="0"/>
              <w:jc w:val="center"/>
              <w:textAlignment w:val="auto"/>
              <w:rPr>
                <w:rFonts w:hint="default" w:ascii="宋体" w:hAnsi="宋体" w:eastAsia="宋体" w:cs="宋体"/>
                <w:color w:val="auto"/>
                <w:kern w:val="0"/>
                <w:sz w:val="24"/>
                <w:szCs w:val="24"/>
                <w:highlight w:val="none"/>
                <w:lang w:val="en-US" w:eastAsia="zh-CN"/>
              </w:rPr>
            </w:pPr>
          </w:p>
        </w:tc>
        <w:tc>
          <w:tcPr>
            <w:tcW w:w="718" w:type="pct"/>
            <w:shd w:val="clear" w:color="auto" w:fill="auto"/>
            <w:noWrap w:val="0"/>
            <w:vAlign w:val="center"/>
          </w:tcPr>
          <w:p w14:paraId="70885DFA">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现场</w:t>
            </w:r>
            <w:r>
              <w:rPr>
                <w:rFonts w:hint="eastAsia" w:ascii="宋体" w:hAnsi="宋体" w:eastAsia="宋体" w:cs="宋体"/>
                <w:color w:val="auto"/>
                <w:kern w:val="0"/>
                <w:sz w:val="24"/>
                <w:szCs w:val="24"/>
                <w:highlight w:val="none"/>
              </w:rPr>
              <w:t>演示</w:t>
            </w:r>
          </w:p>
        </w:tc>
        <w:tc>
          <w:tcPr>
            <w:tcW w:w="397" w:type="pct"/>
            <w:shd w:val="clear" w:color="auto" w:fill="auto"/>
            <w:noWrap w:val="0"/>
            <w:vAlign w:val="center"/>
          </w:tcPr>
          <w:p w14:paraId="6704E572">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67" w:type="pct"/>
            <w:shd w:val="clear" w:color="auto" w:fill="auto"/>
            <w:noWrap w:val="0"/>
            <w:vAlign w:val="center"/>
          </w:tcPr>
          <w:p w14:paraId="21395421">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投标人支持手机APP</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或小程序</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下单功能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highlight w:val="none"/>
                <w:lang w:val="en-US" w:eastAsia="zh-CN"/>
              </w:rPr>
              <w:t>并派遣本项目的项目负责人针对</w:t>
            </w:r>
            <w:r>
              <w:rPr>
                <w:rFonts w:hint="eastAsia" w:ascii="宋体" w:hAnsi="宋体" w:eastAsia="宋体" w:cs="宋体"/>
                <w:color w:val="auto"/>
                <w:kern w:val="0"/>
                <w:sz w:val="24"/>
                <w:szCs w:val="24"/>
                <w:highlight w:val="none"/>
              </w:rPr>
              <w:t>在手机APP</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或小程序等</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下单的整个流程进行现场操作</w:t>
            </w:r>
            <w:r>
              <w:rPr>
                <w:rFonts w:hint="eastAsia" w:ascii="宋体" w:hAnsi="宋体" w:eastAsia="宋体" w:cs="宋体"/>
                <w:color w:val="auto"/>
                <w:kern w:val="0"/>
                <w:sz w:val="24"/>
                <w:szCs w:val="24"/>
                <w:highlight w:val="none"/>
                <w:lang w:val="en-US" w:eastAsia="zh-CN"/>
              </w:rPr>
              <w:t>演示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①演示界面</w:t>
            </w:r>
            <w:r>
              <w:rPr>
                <w:rFonts w:hint="eastAsia" w:ascii="宋体" w:hAnsi="宋体" w:eastAsia="宋体" w:cs="宋体"/>
                <w:color w:val="auto"/>
                <w:kern w:val="0"/>
                <w:sz w:val="24"/>
                <w:szCs w:val="24"/>
              </w:rPr>
              <w:t>至少包含购物首页、登录界面、分类界面、购物界面、结算支付界面等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②演示流程至少包含</w:t>
            </w:r>
            <w:r>
              <w:rPr>
                <w:rFonts w:hint="eastAsia" w:ascii="宋体" w:hAnsi="宋体" w:eastAsia="宋体" w:cs="宋体"/>
                <w:color w:val="auto"/>
                <w:kern w:val="0"/>
                <w:sz w:val="24"/>
                <w:szCs w:val="24"/>
                <w:highlight w:val="none"/>
              </w:rPr>
              <w:t>页面登录、商品选择、下单支付等</w:t>
            </w:r>
            <w:r>
              <w:rPr>
                <w:rFonts w:hint="eastAsia" w:ascii="宋体" w:hAnsi="宋体" w:eastAsia="宋体" w:cs="宋体"/>
                <w:color w:val="auto"/>
                <w:kern w:val="0"/>
                <w:sz w:val="24"/>
                <w:szCs w:val="24"/>
                <w:highlight w:val="none"/>
                <w:lang w:eastAsia="zh-CN"/>
              </w:rPr>
              <w:t>。</w:t>
            </w:r>
          </w:p>
          <w:p w14:paraId="2499821E">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eastAsia="微软雅黑" w:asciiTheme="minorHAnsi" w:hAnsiTheme="minorHAnsi" w:cstheme="minorBidi"/>
                <w:color w:val="auto"/>
                <w:kern w:val="20"/>
                <w:sz w:val="21"/>
                <w:lang w:val="en-US" w:eastAsia="zh-CN" w:bidi="ar-SA"/>
              </w:rPr>
            </w:pPr>
            <w:r>
              <w:rPr>
                <w:rFonts w:hint="eastAsia" w:ascii="宋体" w:hAnsi="宋体" w:eastAsia="宋体" w:cs="宋体"/>
                <w:color w:val="auto"/>
                <w:kern w:val="0"/>
                <w:sz w:val="24"/>
                <w:szCs w:val="24"/>
                <w:highlight w:val="none"/>
              </w:rPr>
              <w:t>根据其可操作性和便捷性</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rPr>
              <w:t>由评委进行评分</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highlight w:val="none"/>
                <w:lang w:val="en-US" w:eastAsia="zh-CN"/>
              </w:rPr>
              <w:t>演示界面完整、全面，</w:t>
            </w:r>
            <w:r>
              <w:rPr>
                <w:rFonts w:hint="eastAsia" w:ascii="宋体" w:hAnsi="宋体" w:eastAsia="宋体" w:cs="宋体"/>
                <w:color w:val="auto"/>
                <w:kern w:val="0"/>
                <w:sz w:val="24"/>
                <w:szCs w:val="24"/>
                <w:highlight w:val="none"/>
              </w:rPr>
              <w:t>操作简单、方便的得3分；</w:t>
            </w:r>
            <w:r>
              <w:rPr>
                <w:rFonts w:hint="eastAsia" w:ascii="宋体" w:hAnsi="宋体" w:eastAsia="宋体" w:cs="宋体"/>
                <w:color w:val="auto"/>
                <w:kern w:val="0"/>
                <w:sz w:val="24"/>
                <w:szCs w:val="24"/>
                <w:highlight w:val="none"/>
                <w:lang w:val="en-US" w:eastAsia="zh-CN"/>
              </w:rPr>
              <w:t>演示界面较完整、</w:t>
            </w:r>
            <w:r>
              <w:rPr>
                <w:rFonts w:hint="eastAsia" w:ascii="宋体" w:hAnsi="宋体" w:eastAsia="宋体" w:cs="宋体"/>
                <w:color w:val="auto"/>
                <w:kern w:val="0"/>
                <w:sz w:val="24"/>
                <w:szCs w:val="24"/>
                <w:highlight w:val="none"/>
              </w:rPr>
              <w:t>操作较简单、方便的得</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演示界面较简单、</w:t>
            </w:r>
            <w:r>
              <w:rPr>
                <w:rFonts w:hint="eastAsia" w:ascii="宋体" w:hAnsi="宋体" w:eastAsia="宋体" w:cs="宋体"/>
                <w:color w:val="auto"/>
                <w:kern w:val="0"/>
                <w:sz w:val="24"/>
                <w:szCs w:val="24"/>
                <w:highlight w:val="none"/>
              </w:rPr>
              <w:t>操作便捷性一般的得</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分；未提供现场</w:t>
            </w:r>
            <w:r>
              <w:rPr>
                <w:rFonts w:hint="eastAsia" w:ascii="宋体" w:hAnsi="宋体" w:eastAsia="宋体" w:cs="宋体"/>
                <w:color w:val="auto"/>
                <w:kern w:val="0"/>
                <w:sz w:val="24"/>
                <w:szCs w:val="24"/>
                <w:highlight w:val="none"/>
                <w:lang w:val="en-US" w:eastAsia="zh-CN"/>
              </w:rPr>
              <w:t>演示或非项目负责人本人演示</w:t>
            </w:r>
            <w:r>
              <w:rPr>
                <w:rFonts w:hint="eastAsia" w:ascii="宋体" w:hAnsi="宋体" w:eastAsia="宋体" w:cs="宋体"/>
                <w:color w:val="auto"/>
                <w:kern w:val="0"/>
                <w:sz w:val="24"/>
                <w:szCs w:val="24"/>
                <w:highlight w:val="none"/>
              </w:rPr>
              <w:t>的不得分。</w:t>
            </w:r>
          </w:p>
        </w:tc>
      </w:tr>
      <w:tr w14:paraId="423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shd w:val="clear" w:color="auto" w:fill="auto"/>
            <w:noWrap w:val="0"/>
            <w:vAlign w:val="center"/>
          </w:tcPr>
          <w:p w14:paraId="2CD8F4F7">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b/>
                <w:bCs/>
                <w:color w:val="auto"/>
                <w:kern w:val="0"/>
                <w:sz w:val="24"/>
                <w:szCs w:val="24"/>
              </w:rPr>
              <w:t>现场陈述</w:t>
            </w:r>
            <w:r>
              <w:rPr>
                <w:rFonts w:hint="eastAsia" w:ascii="宋体" w:hAnsi="宋体" w:eastAsia="宋体" w:cs="宋体"/>
                <w:b/>
                <w:bCs/>
                <w:color w:val="auto"/>
                <w:kern w:val="0"/>
                <w:sz w:val="24"/>
                <w:szCs w:val="24"/>
                <w:highlight w:val="none"/>
              </w:rPr>
              <w:t>和演示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（1）现场陈述及演示内容不得出现报价相关信息。（2）投标人需提供现场</w:t>
            </w:r>
            <w:r>
              <w:rPr>
                <w:rFonts w:hint="eastAsia" w:ascii="宋体" w:hAnsi="宋体" w:eastAsia="宋体" w:cs="宋体"/>
                <w:color w:val="auto"/>
                <w:kern w:val="0"/>
                <w:sz w:val="24"/>
                <w:szCs w:val="24"/>
                <w:highlight w:val="none"/>
              </w:rPr>
              <w:t>手机APP</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或小程序</w:t>
            </w:r>
            <w:r>
              <w:rPr>
                <w:rFonts w:hint="eastAsia" w:ascii="宋体" w:hAnsi="宋体" w:eastAsia="宋体" w:cs="宋体"/>
                <w:color w:val="auto"/>
                <w:kern w:val="0"/>
                <w:sz w:val="24"/>
                <w:szCs w:val="24"/>
                <w:highlight w:val="none"/>
                <w:lang w:val="en-US" w:eastAsia="zh-CN"/>
              </w:rPr>
              <w:t>)下单演示(不接受静态图片和PPT、视频演示、文字、录音)，陈述及演示的总时间原则上不超过15分钟/家，演示将在开标当日由评委确定具体时间。投标人须自备演示设备和演示内容。</w:t>
            </w:r>
          </w:p>
        </w:tc>
      </w:tr>
    </w:tbl>
    <w:p w14:paraId="7C33FEFF">
      <w:pPr>
        <w:pStyle w:val="32"/>
        <w:adjustRightInd w:val="0"/>
        <w:snapToGrid w:val="0"/>
        <w:spacing w:line="360" w:lineRule="auto"/>
        <w:jc w:val="both"/>
        <w:rPr>
          <w:rFonts w:ascii="宋体" w:hAnsi="宋体" w:eastAsia="宋体" w:cs="宋体"/>
          <w:b/>
          <w:color w:val="auto"/>
          <w:sz w:val="24"/>
          <w:szCs w:val="24"/>
        </w:rPr>
      </w:pPr>
    </w:p>
    <w:p w14:paraId="7AC04E8A">
      <w:pPr>
        <w:pStyle w:val="32"/>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商务项（F3×A3）满分为</w:t>
      </w:r>
      <w:r>
        <w:rPr>
          <w:rFonts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15</w:t>
      </w:r>
      <w:r>
        <w:rPr>
          <w:rFonts w:ascii="宋体" w:hAnsi="宋体" w:eastAsia="宋体" w:cs="宋体"/>
          <w:b/>
          <w:color w:val="auto"/>
          <w:sz w:val="24"/>
          <w:szCs w:val="24"/>
          <w:u w:val="single"/>
        </w:rPr>
        <w:t xml:space="preserve"> </w:t>
      </w:r>
      <w:r>
        <w:rPr>
          <w:rFonts w:ascii="宋体" w:hAnsi="宋体" w:eastAsia="宋体" w:cs="宋体"/>
          <w:b/>
          <w:color w:val="auto"/>
          <w:sz w:val="24"/>
          <w:szCs w:val="24"/>
        </w:rPr>
        <w:t>分</w:t>
      </w:r>
    </w:p>
    <w:tbl>
      <w:tblPr>
        <w:tblStyle w:val="25"/>
        <w:tblW w:w="5162" w:type="pct"/>
        <w:tblInd w:w="0" w:type="dxa"/>
        <w:tblLayout w:type="autofit"/>
        <w:tblCellMar>
          <w:top w:w="0" w:type="dxa"/>
          <w:left w:w="108" w:type="dxa"/>
          <w:bottom w:w="0" w:type="dxa"/>
          <w:right w:w="108" w:type="dxa"/>
        </w:tblCellMar>
      </w:tblPr>
      <w:tblGrid>
        <w:gridCol w:w="761"/>
        <w:gridCol w:w="1256"/>
        <w:gridCol w:w="728"/>
        <w:gridCol w:w="6258"/>
      </w:tblGrid>
      <w:tr w14:paraId="2B4E4F75">
        <w:tblPrEx>
          <w:tblCellMar>
            <w:top w:w="0" w:type="dxa"/>
            <w:left w:w="108" w:type="dxa"/>
            <w:bottom w:w="0" w:type="dxa"/>
            <w:right w:w="108" w:type="dxa"/>
          </w:tblCellMar>
        </w:tblPrEx>
        <w:trPr>
          <w:trHeight w:val="598" w:hRule="atLeast"/>
        </w:trPr>
        <w:tc>
          <w:tcPr>
            <w:tcW w:w="423" w:type="pct"/>
            <w:tcBorders>
              <w:top w:val="single" w:color="auto" w:sz="4" w:space="0"/>
              <w:left w:val="single" w:color="auto" w:sz="4" w:space="0"/>
              <w:bottom w:val="single" w:color="auto" w:sz="4" w:space="0"/>
              <w:right w:val="single" w:color="000000" w:sz="4" w:space="0"/>
            </w:tcBorders>
            <w:noWrap w:val="0"/>
            <w:vAlign w:val="center"/>
          </w:tcPr>
          <w:p w14:paraId="33478C50">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序号</w:t>
            </w:r>
          </w:p>
        </w:tc>
        <w:tc>
          <w:tcPr>
            <w:tcW w:w="697" w:type="pct"/>
            <w:tcBorders>
              <w:top w:val="single" w:color="auto" w:sz="4" w:space="0"/>
              <w:left w:val="single" w:color="auto" w:sz="4" w:space="0"/>
              <w:bottom w:val="single" w:color="auto" w:sz="4" w:space="0"/>
              <w:right w:val="single" w:color="000000" w:sz="4" w:space="0"/>
            </w:tcBorders>
            <w:noWrap w:val="0"/>
            <w:vAlign w:val="center"/>
          </w:tcPr>
          <w:p w14:paraId="2A5F6423">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w:t>
            </w:r>
          </w:p>
        </w:tc>
        <w:tc>
          <w:tcPr>
            <w:tcW w:w="404" w:type="pct"/>
            <w:tcBorders>
              <w:top w:val="single" w:color="auto" w:sz="4" w:space="0"/>
              <w:left w:val="nil"/>
              <w:bottom w:val="single" w:color="auto" w:sz="4" w:space="0"/>
              <w:right w:val="single" w:color="auto" w:sz="4" w:space="0"/>
            </w:tcBorders>
            <w:noWrap w:val="0"/>
            <w:vAlign w:val="center"/>
          </w:tcPr>
          <w:p w14:paraId="5F6AA019">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分值</w:t>
            </w:r>
          </w:p>
        </w:tc>
        <w:tc>
          <w:tcPr>
            <w:tcW w:w="3474" w:type="pct"/>
            <w:tcBorders>
              <w:top w:val="single" w:color="auto" w:sz="4" w:space="0"/>
              <w:left w:val="nil"/>
              <w:bottom w:val="single" w:color="auto" w:sz="4" w:space="0"/>
              <w:right w:val="single" w:color="auto" w:sz="4" w:space="0"/>
            </w:tcBorders>
            <w:noWrap w:val="0"/>
            <w:vAlign w:val="center"/>
          </w:tcPr>
          <w:p w14:paraId="083320FA">
            <w:pPr>
              <w:keepNext w:val="0"/>
              <w:keepLines w:val="0"/>
              <w:pageBreakBefore w:val="0"/>
              <w:widowControl/>
              <w:kinsoku/>
              <w:wordWrap/>
              <w:overflowPunct/>
              <w:topLinePunct w:val="0"/>
              <w:autoSpaceDE/>
              <w:autoSpaceDN/>
              <w:bidi w:val="0"/>
              <w:adjustRightInd/>
              <w:spacing w:before="0" w:after="0"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描述</w:t>
            </w:r>
          </w:p>
        </w:tc>
      </w:tr>
      <w:tr w14:paraId="7219E1C0">
        <w:tblPrEx>
          <w:tblCellMar>
            <w:top w:w="0" w:type="dxa"/>
            <w:left w:w="108" w:type="dxa"/>
            <w:bottom w:w="0" w:type="dxa"/>
            <w:right w:w="108" w:type="dxa"/>
          </w:tblCellMar>
        </w:tblPrEx>
        <w:trPr>
          <w:trHeight w:val="20"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12ED2D13">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1CA2CEE2">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业绩情况</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69C700C">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3474" w:type="pct"/>
            <w:tcBorders>
              <w:top w:val="single" w:color="auto" w:sz="4" w:space="0"/>
              <w:left w:val="single" w:color="auto" w:sz="4" w:space="0"/>
              <w:bottom w:val="single" w:color="auto" w:sz="4" w:space="0"/>
              <w:right w:val="single" w:color="auto" w:sz="4" w:space="0"/>
            </w:tcBorders>
            <w:noWrap w:val="0"/>
            <w:vAlign w:val="center"/>
          </w:tcPr>
          <w:p w14:paraId="138DCD80">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根据</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rPr>
              <w:t>提供自</w:t>
            </w:r>
            <w:r>
              <w:rPr>
                <w:rFonts w:hint="eastAsia" w:ascii="宋体" w:hAnsi="宋体" w:eastAsia="宋体" w:cs="宋体"/>
                <w:b w:val="0"/>
                <w:bCs w:val="0"/>
                <w:color w:val="auto"/>
                <w:kern w:val="0"/>
                <w:sz w:val="24"/>
                <w:szCs w:val="24"/>
                <w:highlight w:val="none"/>
              </w:rPr>
              <w:t>20</w:t>
            </w:r>
            <w:r>
              <w:rPr>
                <w:rFonts w:hint="eastAsia" w:ascii="宋体" w:hAnsi="宋体" w:eastAsia="宋体" w:cs="宋体"/>
                <w:b w:val="0"/>
                <w:bCs w:val="0"/>
                <w:color w:val="auto"/>
                <w:kern w:val="0"/>
                <w:sz w:val="24"/>
                <w:szCs w:val="24"/>
                <w:highlight w:val="none"/>
                <w:lang w:val="en-US" w:eastAsia="zh-CN"/>
              </w:rPr>
              <w:t>20</w:t>
            </w:r>
            <w:r>
              <w:rPr>
                <w:rFonts w:hint="eastAsia" w:ascii="宋体" w:hAnsi="宋体" w:eastAsia="宋体" w:cs="宋体"/>
                <w:b w:val="0"/>
                <w:bCs w:val="0"/>
                <w:color w:val="auto"/>
                <w:kern w:val="0"/>
                <w:sz w:val="24"/>
                <w:szCs w:val="24"/>
                <w:highlight w:val="none"/>
              </w:rPr>
              <w:t>年1月1日起</w:t>
            </w:r>
            <w:r>
              <w:rPr>
                <w:rFonts w:hint="eastAsia" w:ascii="宋体" w:hAnsi="宋体" w:eastAsia="宋体" w:cs="宋体"/>
                <w:b w:val="0"/>
                <w:bCs w:val="0"/>
                <w:color w:val="auto"/>
                <w:kern w:val="0"/>
                <w:sz w:val="24"/>
                <w:szCs w:val="24"/>
              </w:rPr>
              <w:t>至本项目投标截止</w:t>
            </w:r>
            <w:r>
              <w:rPr>
                <w:rFonts w:hint="eastAsia" w:ascii="宋体" w:hAnsi="宋体" w:eastAsia="宋体" w:cs="宋体"/>
                <w:b w:val="0"/>
                <w:bCs w:val="0"/>
                <w:color w:val="auto"/>
                <w:kern w:val="0"/>
                <w:sz w:val="24"/>
                <w:szCs w:val="24"/>
                <w:lang w:eastAsia="zh-CN"/>
              </w:rPr>
              <w:t>时间</w:t>
            </w:r>
            <w:r>
              <w:rPr>
                <w:rFonts w:hint="eastAsia" w:ascii="宋体" w:hAnsi="宋体" w:eastAsia="宋体" w:cs="宋体"/>
                <w:b w:val="0"/>
                <w:bCs w:val="0"/>
                <w:color w:val="auto"/>
                <w:kern w:val="0"/>
                <w:sz w:val="24"/>
                <w:szCs w:val="24"/>
              </w:rPr>
              <w:t>止(</w:t>
            </w:r>
            <w:r>
              <w:rPr>
                <w:rFonts w:hint="eastAsia" w:ascii="宋体" w:hAnsi="宋体" w:eastAsia="宋体" w:cs="宋体"/>
                <w:b w:val="0"/>
                <w:bCs w:val="0"/>
                <w:color w:val="auto"/>
                <w:kern w:val="0"/>
                <w:sz w:val="24"/>
                <w:szCs w:val="24"/>
                <w:lang w:eastAsia="zh-CN"/>
              </w:rPr>
              <w:t>以</w:t>
            </w:r>
            <w:r>
              <w:rPr>
                <w:rFonts w:hint="eastAsia" w:ascii="宋体" w:hAnsi="宋体" w:eastAsia="宋体" w:cs="宋体"/>
                <w:b w:val="0"/>
                <w:bCs w:val="0"/>
                <w:color w:val="auto"/>
                <w:kern w:val="0"/>
                <w:sz w:val="24"/>
                <w:szCs w:val="24"/>
              </w:rPr>
              <w:t>合同签订日期为准)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由投标人在国内独立完成或正在履行的</w:t>
            </w:r>
            <w:r>
              <w:rPr>
                <w:rFonts w:hint="eastAsia" w:ascii="宋体" w:hAnsi="宋体" w:eastAsia="宋体" w:cs="宋体"/>
                <w:b w:val="0"/>
                <w:bCs w:val="0"/>
                <w:color w:val="auto"/>
                <w:kern w:val="0"/>
                <w:sz w:val="24"/>
                <w:szCs w:val="24"/>
                <w:lang w:eastAsia="zh-CN"/>
              </w:rPr>
              <w:t>同类</w:t>
            </w:r>
            <w:r>
              <w:rPr>
                <w:rFonts w:hint="eastAsia" w:ascii="宋体" w:hAnsi="宋体" w:eastAsia="宋体" w:cs="宋体"/>
                <w:b w:val="0"/>
                <w:bCs w:val="0"/>
                <w:color w:val="auto"/>
                <w:kern w:val="0"/>
                <w:sz w:val="24"/>
                <w:szCs w:val="24"/>
              </w:rPr>
              <w:t>业绩情况进行打分，每提供一份业绩的得</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分，满分</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注：</w:t>
            </w:r>
            <w:r>
              <w:rPr>
                <w:rFonts w:hint="eastAsia" w:ascii="宋体" w:hAnsi="宋体" w:eastAsia="宋体" w:cs="宋体"/>
                <w:b w:val="0"/>
                <w:bCs w:val="0"/>
                <w:color w:val="auto"/>
                <w:kern w:val="0"/>
                <w:sz w:val="24"/>
                <w:szCs w:val="24"/>
                <w:lang w:val="en-US" w:eastAsia="zh-CN" w:bidi="ar"/>
              </w:rPr>
              <w:t>投标人应如实提供该业绩项目的中标(成交)公告(提供相关网站的下载网页并注明网址)、中标(成交)通知书复印件、采购合同文本复印件，</w:t>
            </w:r>
            <w:r>
              <w:rPr>
                <w:rFonts w:hint="eastAsia" w:ascii="宋体" w:hAnsi="宋体" w:eastAsia="宋体" w:cs="宋体"/>
                <w:b w:val="0"/>
                <w:bCs w:val="0"/>
                <w:color w:val="auto"/>
                <w:kern w:val="0"/>
                <w:sz w:val="24"/>
                <w:szCs w:val="24"/>
              </w:rPr>
              <w:t>以及合同期内采购人的任意付款凭证复印件</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或验收证明</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bidi="ar"/>
              </w:rPr>
              <w:t>。未提供完整证明文件复印件的不得分；评标过程中如发现填报不实，本项不得分。与“满意度情况”评分项同一业绩不重复计分。</w:t>
            </w:r>
            <w:r>
              <w:rPr>
                <w:rFonts w:hint="eastAsia" w:ascii="宋体" w:hAnsi="宋体" w:eastAsia="宋体" w:cs="宋体"/>
                <w:b w:val="0"/>
                <w:bCs w:val="0"/>
                <w:color w:val="auto"/>
                <w:kern w:val="0"/>
                <w:sz w:val="24"/>
                <w:szCs w:val="24"/>
                <w:lang w:eastAsia="zh-CN"/>
              </w:rPr>
              <w:t>】</w:t>
            </w:r>
          </w:p>
        </w:tc>
      </w:tr>
      <w:tr w14:paraId="4821E3DC">
        <w:tblPrEx>
          <w:tblCellMar>
            <w:top w:w="0" w:type="dxa"/>
            <w:left w:w="108" w:type="dxa"/>
            <w:bottom w:w="0" w:type="dxa"/>
            <w:right w:w="108" w:type="dxa"/>
          </w:tblCellMar>
        </w:tblPrEx>
        <w:trPr>
          <w:trHeight w:val="20"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1F3329B1">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027C8D88">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满意度情况</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4E15CF6C">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3474" w:type="pct"/>
            <w:tcBorders>
              <w:top w:val="single" w:color="auto" w:sz="4" w:space="0"/>
              <w:left w:val="single" w:color="auto" w:sz="4" w:space="0"/>
              <w:bottom w:val="single" w:color="auto" w:sz="4" w:space="0"/>
              <w:right w:val="single" w:color="auto" w:sz="4" w:space="0"/>
            </w:tcBorders>
            <w:noWrap w:val="0"/>
            <w:vAlign w:val="center"/>
          </w:tcPr>
          <w:p w14:paraId="43491C3B">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根据</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highlight w:val="none"/>
              </w:rPr>
              <w:t>20</w:t>
            </w:r>
            <w:r>
              <w:rPr>
                <w:rFonts w:hint="eastAsia" w:ascii="宋体" w:hAnsi="宋体" w:eastAsia="宋体" w:cs="宋体"/>
                <w:b w:val="0"/>
                <w:bCs w:val="0"/>
                <w:color w:val="auto"/>
                <w:kern w:val="0"/>
                <w:sz w:val="24"/>
                <w:szCs w:val="24"/>
                <w:highlight w:val="none"/>
                <w:lang w:val="en-US" w:eastAsia="zh-CN"/>
              </w:rPr>
              <w:t>20</w:t>
            </w:r>
            <w:r>
              <w:rPr>
                <w:rFonts w:hint="eastAsia" w:ascii="宋体" w:hAnsi="宋体" w:eastAsia="宋体" w:cs="宋体"/>
                <w:b w:val="0"/>
                <w:bCs w:val="0"/>
                <w:color w:val="auto"/>
                <w:kern w:val="0"/>
                <w:sz w:val="24"/>
                <w:szCs w:val="24"/>
                <w:highlight w:val="none"/>
              </w:rPr>
              <w:t>年1月1日</w:t>
            </w:r>
            <w:r>
              <w:rPr>
                <w:rFonts w:hint="eastAsia" w:ascii="宋体" w:hAnsi="宋体" w:eastAsia="宋体" w:cs="宋体"/>
                <w:b w:val="0"/>
                <w:bCs w:val="0"/>
                <w:color w:val="auto"/>
                <w:kern w:val="0"/>
                <w:sz w:val="24"/>
                <w:szCs w:val="24"/>
              </w:rPr>
              <w:t>起至本</w:t>
            </w:r>
            <w:r>
              <w:rPr>
                <w:rFonts w:hint="eastAsia" w:ascii="宋体" w:hAnsi="宋体" w:eastAsia="宋体" w:cs="宋体"/>
                <w:b w:val="0"/>
                <w:bCs w:val="0"/>
                <w:color w:val="auto"/>
                <w:kern w:val="0"/>
                <w:sz w:val="24"/>
                <w:szCs w:val="24"/>
                <w:lang w:eastAsia="zh-CN"/>
              </w:rPr>
              <w:t>项目</w:t>
            </w:r>
            <w:r>
              <w:rPr>
                <w:rFonts w:hint="eastAsia" w:ascii="宋体" w:hAnsi="宋体" w:eastAsia="宋体" w:cs="宋体"/>
                <w:b w:val="0"/>
                <w:bCs w:val="0"/>
                <w:color w:val="auto"/>
                <w:kern w:val="0"/>
                <w:sz w:val="24"/>
                <w:szCs w:val="24"/>
              </w:rPr>
              <w:t>投标截止</w:t>
            </w:r>
            <w:r>
              <w:rPr>
                <w:rFonts w:hint="eastAsia" w:ascii="宋体" w:hAnsi="宋体" w:eastAsia="宋体" w:cs="宋体"/>
                <w:b w:val="0"/>
                <w:bCs w:val="0"/>
                <w:color w:val="auto"/>
                <w:kern w:val="0"/>
                <w:sz w:val="24"/>
                <w:szCs w:val="24"/>
                <w:lang w:eastAsia="zh-CN"/>
              </w:rPr>
              <w:t>时间止</w:t>
            </w:r>
            <w:r>
              <w:rPr>
                <w:rFonts w:hint="eastAsia" w:ascii="宋体" w:hAnsi="宋体" w:eastAsia="宋体" w:cs="宋体"/>
                <w:b w:val="0"/>
                <w:bCs w:val="0"/>
                <w:color w:val="auto"/>
                <w:kern w:val="0"/>
                <w:sz w:val="24"/>
                <w:szCs w:val="24"/>
              </w:rPr>
              <w:t>(以合同签订日期为准)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由投标人完成</w:t>
            </w:r>
            <w:r>
              <w:rPr>
                <w:rFonts w:hint="eastAsia" w:ascii="宋体" w:hAnsi="宋体" w:eastAsia="宋体" w:cs="宋体"/>
                <w:b w:val="0"/>
                <w:bCs w:val="0"/>
                <w:color w:val="auto"/>
                <w:kern w:val="0"/>
                <w:sz w:val="24"/>
                <w:szCs w:val="24"/>
                <w:lang w:eastAsia="zh-CN"/>
              </w:rPr>
              <w:t>的</w:t>
            </w:r>
            <w:r>
              <w:rPr>
                <w:rFonts w:hint="eastAsia" w:ascii="宋体" w:hAnsi="宋体" w:eastAsia="宋体" w:cs="宋体"/>
                <w:b w:val="0"/>
                <w:bCs w:val="0"/>
                <w:color w:val="auto"/>
                <w:kern w:val="0"/>
                <w:sz w:val="24"/>
                <w:szCs w:val="24"/>
              </w:rPr>
              <w:t>国内</w:t>
            </w:r>
            <w:r>
              <w:rPr>
                <w:rFonts w:hint="eastAsia" w:ascii="宋体" w:hAnsi="宋体" w:eastAsia="宋体" w:cs="宋体"/>
                <w:b w:val="0"/>
                <w:bCs w:val="0"/>
                <w:color w:val="auto"/>
                <w:kern w:val="0"/>
                <w:sz w:val="24"/>
                <w:szCs w:val="24"/>
                <w:lang w:eastAsia="zh-CN"/>
              </w:rPr>
              <w:t>同类</w:t>
            </w:r>
            <w:r>
              <w:rPr>
                <w:rFonts w:hint="eastAsia" w:ascii="宋体" w:hAnsi="宋体" w:eastAsia="宋体" w:cs="宋体"/>
                <w:b w:val="0"/>
                <w:bCs w:val="0"/>
                <w:color w:val="auto"/>
                <w:kern w:val="0"/>
                <w:sz w:val="24"/>
                <w:szCs w:val="24"/>
              </w:rPr>
              <w:t>项目满意度情况进行评分，每提供一份得</w:t>
            </w:r>
            <w:r>
              <w:rPr>
                <w:rFonts w:hint="default"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分，满分</w:t>
            </w: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注：</w:t>
            </w:r>
            <w:r>
              <w:rPr>
                <w:rFonts w:hint="eastAsia" w:ascii="宋体" w:hAnsi="宋体" w:eastAsia="宋体" w:cs="宋体"/>
                <w:b w:val="0"/>
                <w:bCs w:val="0"/>
                <w:color w:val="auto"/>
                <w:kern w:val="0"/>
                <w:sz w:val="24"/>
                <w:szCs w:val="24"/>
                <w:lang w:val="en-US" w:eastAsia="zh-CN" w:bidi="ar"/>
              </w:rPr>
              <w:t>投标人应如实提供</w:t>
            </w:r>
            <w:r>
              <w:rPr>
                <w:rFonts w:hint="eastAsia" w:ascii="宋体" w:hAnsi="宋体" w:eastAsia="宋体" w:cs="宋体"/>
                <w:b w:val="0"/>
                <w:bCs w:val="0"/>
                <w:color w:val="auto"/>
                <w:kern w:val="0"/>
                <w:sz w:val="24"/>
                <w:szCs w:val="24"/>
              </w:rPr>
              <w:t>业主方出具的满意评价</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评价</w:t>
            </w:r>
            <w:r>
              <w:rPr>
                <w:rFonts w:hint="eastAsia" w:ascii="宋体" w:hAnsi="宋体" w:eastAsia="宋体" w:cs="宋体"/>
                <w:b w:val="0"/>
                <w:bCs w:val="0"/>
                <w:color w:val="auto"/>
                <w:sz w:val="24"/>
                <w:szCs w:val="24"/>
                <w:highlight w:val="none"/>
              </w:rPr>
              <w:t>意见为肯定性意见</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sz w:val="24"/>
                <w:szCs w:val="24"/>
                <w:highlight w:val="none"/>
              </w:rPr>
              <w:t>如满意、良好及以上，或</w:t>
            </w:r>
            <w:r>
              <w:rPr>
                <w:rFonts w:hint="eastAsia" w:ascii="宋体" w:hAnsi="宋体" w:eastAsia="宋体" w:cs="宋体"/>
                <w:b w:val="0"/>
                <w:bCs w:val="0"/>
                <w:color w:val="auto"/>
                <w:sz w:val="24"/>
                <w:szCs w:val="24"/>
                <w:highlight w:val="none"/>
                <w:lang w:val="en-US" w:eastAsia="zh-CN"/>
              </w:rPr>
              <w:t>优</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分值评价85分以上)</w:t>
            </w:r>
            <w:r>
              <w:rPr>
                <w:rFonts w:hint="eastAsia" w:ascii="宋体" w:hAnsi="宋体" w:eastAsia="宋体" w:cs="宋体"/>
                <w:b w:val="0"/>
                <w:bCs w:val="0"/>
                <w:color w:val="auto"/>
                <w:kern w:val="0"/>
                <w:sz w:val="24"/>
                <w:szCs w:val="24"/>
              </w:rPr>
              <w:t>，未提供的不得分。</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项目中须含中标</w:t>
            </w:r>
            <w:r>
              <w:rPr>
                <w:rFonts w:hint="eastAsia" w:ascii="宋体" w:hAnsi="宋体" w:eastAsia="宋体" w:cs="宋体"/>
                <w:b w:val="0"/>
                <w:bCs w:val="0"/>
                <w:color w:val="auto"/>
                <w:kern w:val="0"/>
                <w:sz w:val="24"/>
                <w:szCs w:val="24"/>
                <w:lang w:val="en-US" w:eastAsia="zh-CN" w:bidi="ar"/>
              </w:rPr>
              <w:t>(成交)</w:t>
            </w:r>
            <w:r>
              <w:rPr>
                <w:rFonts w:hint="eastAsia" w:ascii="宋体" w:hAnsi="宋体" w:eastAsia="宋体" w:cs="宋体"/>
                <w:b w:val="0"/>
                <w:bCs w:val="0"/>
                <w:color w:val="auto"/>
                <w:kern w:val="0"/>
                <w:sz w:val="24"/>
                <w:szCs w:val="24"/>
              </w:rPr>
              <w:t>公告</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提供相关网站的下载网页并注明网址</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、中标</w:t>
            </w:r>
            <w:r>
              <w:rPr>
                <w:rFonts w:hint="eastAsia" w:ascii="宋体" w:hAnsi="宋体" w:eastAsia="宋体" w:cs="宋体"/>
                <w:b w:val="0"/>
                <w:bCs w:val="0"/>
                <w:color w:val="auto"/>
                <w:kern w:val="0"/>
                <w:sz w:val="24"/>
                <w:szCs w:val="24"/>
                <w:lang w:val="en-US" w:eastAsia="zh-CN" w:bidi="ar"/>
              </w:rPr>
              <w:t>(成交)</w:t>
            </w:r>
            <w:r>
              <w:rPr>
                <w:rFonts w:hint="eastAsia" w:ascii="宋体" w:hAnsi="宋体" w:eastAsia="宋体" w:cs="宋体"/>
                <w:b w:val="0"/>
                <w:bCs w:val="0"/>
                <w:color w:val="auto"/>
                <w:kern w:val="0"/>
                <w:sz w:val="24"/>
                <w:szCs w:val="24"/>
              </w:rPr>
              <w:t>通知书复印件、采购合同文本复印件，以及由采购人出具的</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须加盖单位或使用部门公章</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项目服务满意证明材料，未同时提供以上各项证明材料的</w:t>
            </w:r>
            <w:r>
              <w:rPr>
                <w:rFonts w:hint="eastAsia" w:ascii="宋体" w:hAnsi="宋体" w:eastAsia="宋体" w:cs="宋体"/>
                <w:b w:val="0"/>
                <w:bCs w:val="0"/>
                <w:color w:val="auto"/>
                <w:kern w:val="0"/>
                <w:sz w:val="24"/>
                <w:szCs w:val="24"/>
                <w:lang w:eastAsia="zh-CN"/>
              </w:rPr>
              <w:t>不得分</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bidi="ar"/>
              </w:rPr>
              <w:t>与“业绩情况”评分项同一业绩不重复计分</w:t>
            </w:r>
            <w:r>
              <w:rPr>
                <w:rFonts w:hint="eastAsia" w:ascii="宋体" w:hAnsi="宋体" w:eastAsia="宋体" w:cs="宋体"/>
                <w:b w:val="0"/>
                <w:bCs w:val="0"/>
                <w:color w:val="auto"/>
                <w:kern w:val="0"/>
                <w:sz w:val="24"/>
                <w:szCs w:val="24"/>
              </w:rPr>
              <w:t>，同一单位出具的多份评价意见不重复计分。</w:t>
            </w:r>
            <w:r>
              <w:rPr>
                <w:rFonts w:hint="eastAsia" w:ascii="宋体" w:hAnsi="宋体" w:eastAsia="宋体" w:cs="宋体"/>
                <w:b w:val="0"/>
                <w:bCs w:val="0"/>
                <w:color w:val="auto"/>
                <w:kern w:val="0"/>
                <w:sz w:val="24"/>
                <w:szCs w:val="24"/>
                <w:lang w:eastAsia="zh-CN"/>
              </w:rPr>
              <w:t>】</w:t>
            </w:r>
          </w:p>
        </w:tc>
      </w:tr>
      <w:tr w14:paraId="4D0BCC02">
        <w:tblPrEx>
          <w:tblCellMar>
            <w:top w:w="0" w:type="dxa"/>
            <w:left w:w="108" w:type="dxa"/>
            <w:bottom w:w="0" w:type="dxa"/>
            <w:right w:w="108" w:type="dxa"/>
          </w:tblCellMar>
        </w:tblPrEx>
        <w:trPr>
          <w:trHeight w:val="90"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5E5CC863">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26987F5F">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项目负责人经验</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510FE493">
            <w:pPr>
              <w:keepNext w:val="0"/>
              <w:keepLines w:val="0"/>
              <w:pageBreakBefore w:val="0"/>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3</w:t>
            </w:r>
          </w:p>
        </w:tc>
        <w:tc>
          <w:tcPr>
            <w:tcW w:w="3474" w:type="pct"/>
            <w:tcBorders>
              <w:top w:val="single" w:color="auto" w:sz="4" w:space="0"/>
              <w:left w:val="single" w:color="auto" w:sz="4" w:space="0"/>
              <w:bottom w:val="single" w:color="auto" w:sz="4" w:space="0"/>
              <w:right w:val="single" w:color="auto" w:sz="4" w:space="0"/>
            </w:tcBorders>
            <w:noWrap w:val="0"/>
            <w:vAlign w:val="center"/>
          </w:tcPr>
          <w:p w14:paraId="418B43B3">
            <w:pPr>
              <w:keepNext w:val="0"/>
              <w:keepLines w:val="0"/>
              <w:pageBreakBefore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lang w:val="en-US" w:eastAsia="zh-CN"/>
              </w:rPr>
              <w:t>投标人针对本项目拟派一名具有5年及以上商超服务经验的项目负责人负责本单位业务对接，且服务期内不擅自更换的得3分。【注：投标人须提供不擅自更换承诺函、投标截止时间前六个月内任一个月(</w:t>
            </w:r>
            <w:r>
              <w:rPr>
                <w:rFonts w:hint="eastAsia" w:ascii="宋体" w:hAnsi="宋体" w:eastAsia="宋体" w:cs="宋体"/>
                <w:color w:val="auto"/>
                <w:kern w:val="0"/>
                <w:sz w:val="24"/>
                <w:szCs w:val="24"/>
              </w:rPr>
              <w:t>可提供投标当月</w:t>
            </w:r>
            <w:r>
              <w:rPr>
                <w:rFonts w:hint="eastAsia" w:ascii="宋体" w:hAnsi="宋体" w:eastAsia="宋体" w:cs="宋体"/>
                <w:color w:val="auto"/>
                <w:kern w:val="0"/>
                <w:sz w:val="24"/>
                <w:szCs w:val="24"/>
                <w:lang w:val="en-US" w:eastAsia="zh-CN"/>
              </w:rPr>
              <w:t>)由投标人为其缴纳的社保证明材料及劳动合同复印件（可为不同服务企业年限累加），否则不得分。】</w:t>
            </w:r>
          </w:p>
        </w:tc>
      </w:tr>
      <w:tr w14:paraId="441F9A61">
        <w:tblPrEx>
          <w:tblCellMar>
            <w:top w:w="0" w:type="dxa"/>
            <w:left w:w="108" w:type="dxa"/>
            <w:bottom w:w="0" w:type="dxa"/>
            <w:right w:w="108" w:type="dxa"/>
          </w:tblCellMar>
        </w:tblPrEx>
        <w:trPr>
          <w:trHeight w:val="20"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1DFD7CB9">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4A3FFF97">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客服服务</w:t>
            </w:r>
            <w:r>
              <w:rPr>
                <w:rFonts w:hint="eastAsia" w:ascii="宋体" w:hAnsi="宋体" w:eastAsia="宋体" w:cs="宋体"/>
                <w:color w:val="auto"/>
                <w:kern w:val="0"/>
                <w:sz w:val="24"/>
                <w:szCs w:val="24"/>
                <w:lang w:eastAsia="zh-CN"/>
              </w:rPr>
              <w:t>情况</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482FFC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p>
        </w:tc>
        <w:tc>
          <w:tcPr>
            <w:tcW w:w="3474" w:type="pct"/>
            <w:tcBorders>
              <w:top w:val="single" w:color="auto" w:sz="4" w:space="0"/>
              <w:left w:val="single" w:color="auto" w:sz="4" w:space="0"/>
              <w:bottom w:val="single" w:color="auto" w:sz="4" w:space="0"/>
              <w:right w:val="single" w:color="auto" w:sz="4" w:space="0"/>
            </w:tcBorders>
            <w:noWrap w:val="0"/>
            <w:vAlign w:val="center"/>
          </w:tcPr>
          <w:p w14:paraId="0ECCD8D2">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投标人有专属在线客服且能提供7*12小时</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含</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以上的订单咨询服务且1小时内反馈的得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分，投标人能提供多种渠道售后服务方式</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如400、微信、邮箱等</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得1分</w:t>
            </w:r>
            <w:r>
              <w:rPr>
                <w:rFonts w:hint="eastAsia" w:ascii="宋体" w:hAnsi="宋体" w:eastAsia="宋体" w:cs="宋体"/>
                <w:color w:val="auto"/>
                <w:kern w:val="0"/>
                <w:sz w:val="24"/>
                <w:szCs w:val="24"/>
                <w:lang w:eastAsia="zh-CN"/>
              </w:rPr>
              <w:t>，满分</w:t>
            </w:r>
            <w:r>
              <w:rPr>
                <w:rFonts w:hint="eastAsia" w:ascii="宋体" w:hAnsi="宋体" w:eastAsia="宋体" w:cs="宋体"/>
                <w:color w:val="auto"/>
                <w:kern w:val="0"/>
                <w:sz w:val="24"/>
                <w:szCs w:val="24"/>
                <w:lang w:val="en-US" w:eastAsia="zh-CN"/>
              </w:rPr>
              <w:t>3分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【注：投标人提供承诺函及截图证明。】</w:t>
            </w:r>
          </w:p>
        </w:tc>
      </w:tr>
      <w:tr w14:paraId="0AFF7DDE">
        <w:tblPrEx>
          <w:tblCellMar>
            <w:top w:w="0" w:type="dxa"/>
            <w:left w:w="108" w:type="dxa"/>
            <w:bottom w:w="0" w:type="dxa"/>
            <w:right w:w="108" w:type="dxa"/>
          </w:tblCellMar>
        </w:tblPrEx>
        <w:trPr>
          <w:trHeight w:val="911"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704F3596">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7AF39CB9">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快速响应承诺</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4B39E959">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p>
        </w:tc>
        <w:tc>
          <w:tcPr>
            <w:tcW w:w="3474" w:type="pct"/>
            <w:tcBorders>
              <w:top w:val="single" w:color="auto" w:sz="4" w:space="0"/>
              <w:left w:val="single" w:color="auto" w:sz="4" w:space="0"/>
              <w:bottom w:val="single" w:color="auto" w:sz="4" w:space="0"/>
              <w:right w:val="single" w:color="auto" w:sz="4" w:space="0"/>
            </w:tcBorders>
            <w:noWrap w:val="0"/>
            <w:vAlign w:val="center"/>
          </w:tcPr>
          <w:p w14:paraId="653E82E8">
            <w:pPr>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投标人承诺下单后送达时间在1天(含)以内的得3分，1天(不含)-</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天(含)的得2分，</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天(不含)-</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天(含)的得1分，超过</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天的不得分。【注：投标人须提供承诺函（格式自拟）。】</w:t>
            </w:r>
          </w:p>
        </w:tc>
      </w:tr>
    </w:tbl>
    <w:p w14:paraId="5B52495F">
      <w:pPr>
        <w:pStyle w:val="32"/>
        <w:adjustRightInd w:val="0"/>
        <w:snapToGrid w:val="0"/>
        <w:spacing w:line="360" w:lineRule="auto"/>
        <w:jc w:val="both"/>
        <w:rPr>
          <w:rFonts w:ascii="宋体" w:hAnsi="宋体" w:eastAsia="宋体" w:cs="宋体"/>
          <w:bCs/>
          <w:color w:val="auto"/>
          <w:sz w:val="24"/>
          <w:szCs w:val="24"/>
        </w:rPr>
      </w:pPr>
    </w:p>
    <w:p w14:paraId="7FC08ED2">
      <w:pPr>
        <w:pStyle w:val="32"/>
        <w:adjustRightInd w:val="0"/>
        <w:snapToGrid w:val="0"/>
        <w:spacing w:line="360" w:lineRule="auto"/>
        <w:jc w:val="both"/>
        <w:rPr>
          <w:rFonts w:hint="default" w:ascii="宋体" w:hAnsi="宋体" w:eastAsia="宋体" w:cs="宋体"/>
          <w:bCs/>
          <w:color w:val="auto"/>
          <w:sz w:val="24"/>
          <w:szCs w:val="24"/>
        </w:rPr>
      </w:pPr>
      <w:r>
        <w:rPr>
          <w:rFonts w:ascii="宋体" w:hAnsi="宋体" w:eastAsia="宋体" w:cs="宋体"/>
          <w:bCs/>
          <w:color w:val="auto"/>
          <w:sz w:val="24"/>
          <w:szCs w:val="24"/>
        </w:rPr>
        <w:t>（4）中标候选人排列规则顺序如下：</w:t>
      </w:r>
    </w:p>
    <w:p w14:paraId="0DF64EB6">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a.按照评标总得分（FA）由高到低顺序排列。</w:t>
      </w:r>
    </w:p>
    <w:p w14:paraId="2D8C35D7">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b.评标总得分（FA）相同的，按照评标价（即价格扣除后的投标报价）由低到高顺序排列。</w:t>
      </w:r>
    </w:p>
    <w:p w14:paraId="2D75F8FD">
      <w:pPr>
        <w:pStyle w:val="32"/>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c.评标总得分（FA）且评标价（即价格扣除后的投标报价）相同的并列。</w:t>
      </w:r>
    </w:p>
    <w:p w14:paraId="44E6E055">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8、其他规定</w:t>
      </w:r>
    </w:p>
    <w:p w14:paraId="3585342F">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8.1评标应全程保密且不得透露给任一投标人或与评标工作无关的人员。</w:t>
      </w:r>
    </w:p>
    <w:p w14:paraId="51605D5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8.2评标将进行全程实时录音录像，录音录像资料随采购文件一并存档。</w:t>
      </w:r>
    </w:p>
    <w:p w14:paraId="33D9248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8.3若投标人有任何试图干扰具体评标事务，影响评标委员会独立履行职责的行为，其投标无效且不予退还投标保证金或通过投标保函进行索赔。</w:t>
      </w:r>
    </w:p>
    <w:p w14:paraId="579568B9">
      <w:pPr>
        <w:pStyle w:val="32"/>
        <w:adjustRightInd w:val="0"/>
        <w:snapToGrid w:val="0"/>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rPr>
        <w:t>8.4其他：无</w:t>
      </w:r>
    </w:p>
    <w:p w14:paraId="738ADC3E">
      <w:pPr>
        <w:pStyle w:val="32"/>
        <w:adjustRightInd w:val="0"/>
        <w:snapToGrid w:val="0"/>
        <w:spacing w:line="360" w:lineRule="auto"/>
        <w:ind w:firstLine="480"/>
        <w:jc w:val="both"/>
        <w:rPr>
          <w:rFonts w:ascii="宋体" w:hAnsi="宋体" w:eastAsia="宋体" w:cs="宋体"/>
          <w:color w:val="auto"/>
          <w:sz w:val="24"/>
          <w:szCs w:val="24"/>
        </w:rPr>
      </w:pPr>
    </w:p>
    <w:p w14:paraId="27F07E71">
      <w:pPr>
        <w:pStyle w:val="32"/>
        <w:adjustRightInd w:val="0"/>
        <w:snapToGrid w:val="0"/>
        <w:spacing w:line="360" w:lineRule="auto"/>
        <w:ind w:firstLine="480"/>
        <w:jc w:val="both"/>
        <w:rPr>
          <w:rFonts w:hint="default" w:ascii="宋体" w:hAnsi="宋体" w:eastAsia="宋体" w:cs="宋体"/>
          <w:color w:val="auto"/>
          <w:sz w:val="24"/>
          <w:szCs w:val="24"/>
        </w:rPr>
      </w:pPr>
    </w:p>
    <w:p w14:paraId="22A277BD">
      <w:pPr>
        <w:pStyle w:val="32"/>
        <w:adjustRightInd w:val="0"/>
        <w:snapToGrid w:val="0"/>
        <w:spacing w:line="360" w:lineRule="auto"/>
        <w:ind w:firstLine="480"/>
        <w:jc w:val="both"/>
        <w:rPr>
          <w:rFonts w:hint="default" w:ascii="宋体" w:hAnsi="宋体" w:eastAsia="宋体" w:cs="宋体"/>
          <w:color w:val="auto"/>
          <w:sz w:val="24"/>
          <w:szCs w:val="24"/>
        </w:rPr>
      </w:pPr>
    </w:p>
    <w:p w14:paraId="6DCDA18E">
      <w:pPr>
        <w:pStyle w:val="21"/>
        <w:numPr>
          <w:ilvl w:val="0"/>
          <w:numId w:val="5"/>
        </w:numPr>
        <w:adjustRightInd w:val="0"/>
        <w:snapToGrid w:val="0"/>
        <w:spacing w:before="0" w:after="0" w:line="360" w:lineRule="auto"/>
        <w:rPr>
          <w:rFonts w:hint="eastAsia" w:ascii="宋体" w:hAnsi="宋体" w:eastAsia="宋体" w:cs="宋体"/>
          <w:color w:val="auto"/>
        </w:rPr>
      </w:pPr>
      <w:bookmarkStart w:id="59" w:name="_Toc27959"/>
      <w:bookmarkStart w:id="60" w:name="_Toc143177698"/>
      <w:bookmarkStart w:id="61" w:name="_Toc15927"/>
      <w:bookmarkStart w:id="62" w:name="_Toc30415"/>
      <w:bookmarkStart w:id="63" w:name="_Toc143178228"/>
      <w:bookmarkStart w:id="64" w:name="_Toc1525"/>
      <w:bookmarkStart w:id="65" w:name="_Toc18638"/>
      <w:bookmarkStart w:id="66" w:name="_Toc27844"/>
      <w:bookmarkStart w:id="67" w:name="_Toc8754"/>
      <w:r>
        <w:rPr>
          <w:rFonts w:hint="eastAsia" w:ascii="宋体" w:hAnsi="宋体" w:eastAsia="宋体" w:cs="宋体"/>
          <w:color w:val="auto"/>
          <w:lang w:val="en-US"/>
        </w:rPr>
        <w:t xml:space="preserve"> </w:t>
      </w:r>
      <w:r>
        <w:rPr>
          <w:rFonts w:hint="eastAsia" w:ascii="宋体" w:hAnsi="宋体" w:eastAsia="宋体" w:cs="宋体"/>
          <w:color w:val="auto"/>
        </w:rPr>
        <w:t>招标内容及要求</w:t>
      </w:r>
      <w:bookmarkEnd w:id="59"/>
      <w:bookmarkEnd w:id="60"/>
      <w:bookmarkEnd w:id="61"/>
      <w:bookmarkEnd w:id="62"/>
      <w:bookmarkEnd w:id="63"/>
      <w:bookmarkEnd w:id="64"/>
      <w:bookmarkEnd w:id="65"/>
      <w:bookmarkEnd w:id="66"/>
      <w:bookmarkEnd w:id="67"/>
    </w:p>
    <w:p w14:paraId="4E15103E">
      <w:pPr>
        <w:keepNext w:val="0"/>
        <w:keepLines w:val="0"/>
        <w:pageBreakBefore w:val="0"/>
        <w:widowControl/>
        <w:numPr>
          <w:ilvl w:val="0"/>
          <w:numId w:val="0"/>
        </w:numPr>
        <w:kinsoku/>
        <w:wordWrap/>
        <w:overflowPunct/>
        <w:topLinePunct w:val="0"/>
        <w:bidi w:val="0"/>
        <w:adjustRightInd/>
        <w:snapToGrid/>
        <w:spacing w:before="0" w:after="0" w:line="360" w:lineRule="auto"/>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一、</w:t>
      </w:r>
      <w:r>
        <w:rPr>
          <w:rFonts w:hint="eastAsia" w:ascii="宋体" w:hAnsi="宋体" w:eastAsia="宋体" w:cs="宋体"/>
          <w:b/>
          <w:bCs/>
          <w:color w:val="auto"/>
          <w:kern w:val="0"/>
          <w:sz w:val="24"/>
          <w:szCs w:val="24"/>
        </w:rPr>
        <w:t>项目概况（</w:t>
      </w:r>
      <w:r>
        <w:rPr>
          <w:rFonts w:hint="eastAsia" w:ascii="宋体" w:hAnsi="宋体" w:eastAsia="宋体" w:cs="宋体"/>
          <w:b/>
          <w:bCs/>
          <w:color w:val="auto"/>
          <w:kern w:val="0"/>
          <w:sz w:val="24"/>
          <w:szCs w:val="24"/>
          <w:lang w:eastAsia="zh-CN"/>
        </w:rPr>
        <w:t>采购</w:t>
      </w:r>
      <w:r>
        <w:rPr>
          <w:rFonts w:hint="eastAsia" w:ascii="宋体" w:hAnsi="宋体" w:eastAsia="宋体" w:cs="宋体"/>
          <w:b/>
          <w:bCs/>
          <w:color w:val="auto"/>
          <w:kern w:val="0"/>
          <w:sz w:val="24"/>
          <w:szCs w:val="24"/>
        </w:rPr>
        <w:t>标的）</w:t>
      </w:r>
    </w:p>
    <w:p w14:paraId="39047193">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1.本项目为</w:t>
      </w:r>
      <w:r>
        <w:rPr>
          <w:rFonts w:hint="eastAsia" w:ascii="宋体" w:hAnsi="宋体" w:eastAsia="宋体" w:cs="宋体"/>
          <w:bCs/>
          <w:color w:val="auto"/>
          <w:sz w:val="24"/>
          <w:szCs w:val="24"/>
          <w:lang w:eastAsia="zh-CN"/>
        </w:rPr>
        <w:t>2025年度工会会员福利慰问品遴选供应商项目</w:t>
      </w:r>
      <w:r>
        <w:rPr>
          <w:rFonts w:hint="eastAsia" w:ascii="宋体" w:hAnsi="宋体" w:eastAsia="宋体" w:cs="宋体"/>
          <w:bCs/>
          <w:color w:val="auto"/>
          <w:sz w:val="24"/>
          <w:szCs w:val="24"/>
        </w:rPr>
        <w:t>，以公开招标方式入围</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家供应商作为承接本项目的供货单位。</w:t>
      </w:r>
      <w:r>
        <w:rPr>
          <w:rFonts w:hint="eastAsia" w:ascii="宋体" w:hAnsi="宋体" w:eastAsia="宋体" w:cs="宋体"/>
          <w:bCs/>
          <w:color w:val="auto"/>
          <w:sz w:val="24"/>
          <w:szCs w:val="24"/>
          <w:lang w:eastAsia="zh-CN"/>
        </w:rPr>
        <w:t>院</w:t>
      </w:r>
      <w:r>
        <w:rPr>
          <w:rFonts w:hint="eastAsia" w:ascii="宋体" w:hAnsi="宋体" w:eastAsia="宋体" w:cs="宋体"/>
          <w:bCs/>
          <w:color w:val="auto"/>
          <w:sz w:val="24"/>
          <w:szCs w:val="24"/>
        </w:rPr>
        <w:t>内职工均可自主选择任意一家入围供应商，在</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的</w:t>
      </w:r>
      <w:bookmarkStart w:id="68" w:name="OLE_LINK7"/>
      <w:r>
        <w:rPr>
          <w:rFonts w:hint="eastAsia" w:ascii="宋体" w:hAnsi="宋体" w:eastAsia="宋体" w:cs="宋体"/>
          <w:color w:val="auto"/>
          <w:sz w:val="24"/>
          <w:szCs w:val="24"/>
        </w:rPr>
        <w:t>手机APP</w:t>
      </w:r>
      <w:r>
        <w:rPr>
          <w:rFonts w:hint="eastAsia" w:ascii="宋体" w:hAnsi="宋体" w:eastAsia="宋体" w:cs="宋体"/>
          <w:color w:val="auto"/>
          <w:kern w:val="0"/>
          <w:sz w:val="24"/>
          <w:szCs w:val="24"/>
        </w:rPr>
        <w:t>（或小程序）</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线下大型商超</w:t>
      </w:r>
      <w:bookmarkEnd w:id="68"/>
      <w:r>
        <w:rPr>
          <w:rFonts w:hint="eastAsia" w:ascii="宋体" w:hAnsi="宋体" w:eastAsia="宋体" w:cs="宋体"/>
          <w:color w:val="auto"/>
          <w:sz w:val="24"/>
          <w:szCs w:val="24"/>
        </w:rPr>
        <w:t>的指定范围内选购</w:t>
      </w:r>
      <w:r>
        <w:rPr>
          <w:rFonts w:hint="eastAsia" w:ascii="宋体" w:hAnsi="宋体" w:eastAsia="宋体" w:cs="宋体"/>
          <w:bCs/>
          <w:color w:val="auto"/>
          <w:sz w:val="24"/>
          <w:szCs w:val="24"/>
        </w:rPr>
        <w:t>。</w:t>
      </w:r>
    </w:p>
    <w:p w14:paraId="7519CDE6">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要求入围供应商根据本招标文件要求，在充分了解采购人需求的基础上进行报价。入围供应商在合同期内应切实做到：保质保量准时送货。凡所供货物的质量、数量、品种与要求不符时，采购人有权拒收，并由入围供应商承担由此造成的直接经济损失。</w:t>
      </w:r>
    </w:p>
    <w:p w14:paraId="5A31DD78">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3.采购人所需工会会员节日慰问品年采购量暂估总额为</w:t>
      </w:r>
      <w:r>
        <w:rPr>
          <w:rFonts w:hint="eastAsia" w:ascii="宋体" w:hAnsi="宋体" w:eastAsia="宋体" w:cs="宋体"/>
          <w:bCs/>
          <w:color w:val="auto"/>
          <w:sz w:val="24"/>
          <w:szCs w:val="24"/>
          <w:lang w:val="en-US" w:eastAsia="zh-CN"/>
        </w:rPr>
        <w:t>1008</w:t>
      </w:r>
      <w:r>
        <w:rPr>
          <w:rFonts w:hint="eastAsia" w:ascii="宋体" w:hAnsi="宋体" w:eastAsia="宋体" w:cs="宋体"/>
          <w:bCs/>
          <w:color w:val="auto"/>
          <w:sz w:val="24"/>
          <w:szCs w:val="24"/>
        </w:rPr>
        <w:t>万元，</w:t>
      </w:r>
      <w:r>
        <w:rPr>
          <w:rFonts w:hint="eastAsia" w:ascii="宋体" w:hAnsi="宋体" w:eastAsia="宋体" w:cs="宋体"/>
          <w:bCs/>
          <w:color w:val="auto"/>
          <w:sz w:val="24"/>
          <w:szCs w:val="24"/>
          <w:lang w:eastAsia="zh-CN"/>
        </w:rPr>
        <w:t>人均</w:t>
      </w:r>
      <w:r>
        <w:rPr>
          <w:rFonts w:hint="eastAsia" w:ascii="宋体" w:hAnsi="宋体" w:eastAsia="宋体" w:cs="宋体"/>
          <w:bCs/>
          <w:color w:val="auto"/>
          <w:sz w:val="24"/>
          <w:szCs w:val="24"/>
          <w:lang w:val="en-US" w:eastAsia="zh-CN"/>
        </w:rPr>
        <w:t>1800元/年，</w:t>
      </w:r>
      <w:r>
        <w:rPr>
          <w:rFonts w:hint="eastAsia" w:ascii="宋体" w:hAnsi="宋体" w:eastAsia="宋体" w:cs="宋体"/>
          <w:bCs/>
          <w:color w:val="auto"/>
          <w:sz w:val="24"/>
          <w:szCs w:val="24"/>
          <w:lang w:eastAsia="zh-CN"/>
        </w:rPr>
        <w:t>预估</w:t>
      </w:r>
      <w:r>
        <w:rPr>
          <w:rFonts w:hint="eastAsia" w:ascii="宋体" w:hAnsi="宋体" w:eastAsia="宋体" w:cs="宋体"/>
          <w:bCs/>
          <w:color w:val="auto"/>
          <w:sz w:val="24"/>
          <w:szCs w:val="24"/>
        </w:rPr>
        <w:t>采购数量约为5</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00份，采购金额和人数是以医院现有员工预估的，最终结算按照实际</w:t>
      </w:r>
      <w:r>
        <w:rPr>
          <w:rFonts w:hint="eastAsia" w:ascii="宋体" w:hAnsi="宋体" w:eastAsia="宋体" w:cs="宋体"/>
          <w:bCs/>
          <w:color w:val="auto"/>
          <w:sz w:val="24"/>
          <w:szCs w:val="24"/>
          <w:lang w:eastAsia="zh-CN"/>
        </w:rPr>
        <w:t>使用</w:t>
      </w:r>
      <w:r>
        <w:rPr>
          <w:rFonts w:hint="eastAsia" w:ascii="宋体" w:hAnsi="宋体" w:eastAsia="宋体" w:cs="宋体"/>
          <w:bCs/>
          <w:color w:val="auto"/>
          <w:sz w:val="24"/>
          <w:szCs w:val="24"/>
        </w:rPr>
        <w:t>人数为准，最终采购量以采购方实际人数为准，各投标人</w:t>
      </w:r>
      <w:bookmarkStart w:id="69" w:name="OLE_LINK3"/>
      <w:r>
        <w:rPr>
          <w:rFonts w:hint="eastAsia" w:ascii="宋体" w:hAnsi="宋体" w:eastAsia="宋体" w:cs="宋体"/>
          <w:bCs/>
          <w:color w:val="auto"/>
          <w:sz w:val="24"/>
          <w:szCs w:val="24"/>
        </w:rPr>
        <w:t>自</w:t>
      </w:r>
      <w:r>
        <w:rPr>
          <w:rFonts w:hint="eastAsia" w:asciiTheme="minorEastAsia" w:hAnsiTheme="minorEastAsia" w:eastAsiaTheme="minorEastAsia" w:cstheme="minorEastAsia"/>
          <w:bCs/>
          <w:color w:val="auto"/>
          <w:sz w:val="24"/>
          <w:szCs w:val="24"/>
          <w:highlight w:val="none"/>
        </w:rPr>
        <w:t>行评估并承担相应风险。</w:t>
      </w:r>
      <w:bookmarkEnd w:id="69"/>
      <w:r>
        <w:rPr>
          <w:rFonts w:hint="eastAsia" w:ascii="宋体" w:hAnsi="宋体" w:eastAsia="宋体" w:cs="宋体"/>
          <w:bCs/>
          <w:color w:val="auto"/>
          <w:sz w:val="24"/>
          <w:szCs w:val="24"/>
        </w:rPr>
        <w:t>采购货物按实际采购</w:t>
      </w:r>
      <w:r>
        <w:rPr>
          <w:rFonts w:hint="eastAsia" w:ascii="宋体" w:hAnsi="宋体" w:eastAsia="宋体" w:cs="宋体"/>
          <w:bCs/>
          <w:color w:val="auto"/>
          <w:sz w:val="24"/>
          <w:szCs w:val="24"/>
          <w:lang w:eastAsia="zh-CN"/>
        </w:rPr>
        <w:t>量</w:t>
      </w:r>
      <w:r>
        <w:rPr>
          <w:rFonts w:hint="eastAsia" w:ascii="宋体" w:hAnsi="宋体" w:eastAsia="宋体" w:cs="宋体"/>
          <w:bCs/>
          <w:color w:val="auto"/>
          <w:sz w:val="24"/>
          <w:szCs w:val="24"/>
        </w:rPr>
        <w:t>，货款据实结算。</w:t>
      </w:r>
    </w:p>
    <w:p w14:paraId="5DBC8D0C">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color w:val="auto"/>
          <w:sz w:val="24"/>
          <w:szCs w:val="24"/>
        </w:rPr>
        <w:t>入围供应商在服务期间，凡因所供货物质量问题造成食物中毒</w:t>
      </w:r>
      <w:r>
        <w:rPr>
          <w:rFonts w:hint="eastAsia" w:ascii="宋体" w:hAnsi="宋体" w:eastAsia="宋体" w:cs="宋体"/>
          <w:color w:val="auto"/>
          <w:sz w:val="24"/>
          <w:szCs w:val="24"/>
          <w:lang w:eastAsia="zh-CN"/>
        </w:rPr>
        <w:t>、人身安全受损</w:t>
      </w:r>
      <w:r>
        <w:rPr>
          <w:rFonts w:hint="eastAsia" w:ascii="宋体" w:hAnsi="宋体" w:eastAsia="宋体" w:cs="宋体"/>
          <w:color w:val="auto"/>
          <w:sz w:val="24"/>
          <w:szCs w:val="24"/>
        </w:rPr>
        <w:t xml:space="preserve">等严重后果的，入围供应商必须承担由此引起的一切经济责任和法律责任。 </w:t>
      </w:r>
    </w:p>
    <w:p w14:paraId="13F834C3">
      <w:pPr>
        <w:pStyle w:val="40"/>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bCs/>
          <w:color w:val="auto"/>
          <w:sz w:val="24"/>
          <w:szCs w:val="24"/>
        </w:rPr>
        <w:t>若出现有关法律、法规和规章有强制性规定但招标文件未列明的情形，则投标人应按照有关法律、法规和规章强制性规定执行。</w:t>
      </w:r>
      <w:r>
        <w:rPr>
          <w:rFonts w:hint="eastAsia" w:ascii="宋体" w:hAnsi="宋体" w:eastAsia="宋体" w:cs="宋体"/>
          <w:color w:val="auto"/>
          <w:sz w:val="24"/>
          <w:szCs w:val="24"/>
        </w:rPr>
        <w:t>本招标文件的内容若与国家或行业有关标准、规范有矛盾，则以国家或行业标准、规范为准。如上级工会组织修改相关政策，自新政策施行之日起采用相应标准。</w:t>
      </w:r>
    </w:p>
    <w:p w14:paraId="05329D51">
      <w:pPr>
        <w:pStyle w:val="40"/>
        <w:keepNext w:val="0"/>
        <w:keepLines w:val="0"/>
        <w:pageBreakBefore w:val="0"/>
        <w:widowControl/>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6.报价方式：</w:t>
      </w:r>
      <w:r>
        <w:rPr>
          <w:rFonts w:hint="eastAsia" w:ascii="宋体" w:hAnsi="宋体" w:eastAsia="宋体" w:cs="宋体"/>
          <w:color w:val="auto"/>
          <w:sz w:val="24"/>
          <w:szCs w:val="24"/>
          <w:highlight w:val="none"/>
          <w:lang w:eastAsia="zh-CN"/>
        </w:rPr>
        <w:t>本次采购项目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的报价统一采取</w:t>
      </w:r>
      <w:r>
        <w:rPr>
          <w:rFonts w:hint="eastAsia" w:ascii="宋体" w:hAnsi="宋体" w:eastAsia="宋体" w:cs="宋体"/>
          <w:b/>
          <w:bCs/>
          <w:color w:val="auto"/>
          <w:sz w:val="24"/>
          <w:szCs w:val="24"/>
          <w:highlight w:val="none"/>
          <w:lang w:eastAsia="zh-CN"/>
        </w:rPr>
        <w:t>折扣以百分比形式</w:t>
      </w:r>
      <w:r>
        <w:rPr>
          <w:rFonts w:hint="eastAsia" w:ascii="宋体" w:hAnsi="宋体" w:eastAsia="宋体" w:cs="宋体"/>
          <w:color w:val="auto"/>
          <w:sz w:val="24"/>
          <w:szCs w:val="24"/>
          <w:highlight w:val="none"/>
          <w:lang w:eastAsia="zh-CN"/>
        </w:rPr>
        <w:t>进行报价（</w:t>
      </w:r>
      <w:r>
        <w:rPr>
          <w:rFonts w:hint="eastAsia" w:ascii="宋体" w:hAnsi="宋体" w:eastAsia="宋体" w:cs="宋体"/>
          <w:b/>
          <w:bCs/>
          <w:color w:val="auto"/>
          <w:sz w:val="24"/>
          <w:szCs w:val="24"/>
          <w:highlight w:val="none"/>
          <w:lang w:eastAsia="zh-CN"/>
        </w:rPr>
        <w:t>保留小数点后一位</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自行报价（即折扣报价，如8.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折填写为8</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lang w:eastAsia="zh-CN"/>
        </w:rPr>
        <w:t>折填写为</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8.56</w:t>
      </w:r>
      <w:r>
        <w:rPr>
          <w:rFonts w:hint="eastAsia" w:ascii="宋体" w:hAnsi="宋体" w:eastAsia="宋体" w:cs="宋体"/>
          <w:color w:val="auto"/>
          <w:sz w:val="24"/>
          <w:szCs w:val="24"/>
          <w:highlight w:val="none"/>
          <w:lang w:eastAsia="zh-CN"/>
        </w:rPr>
        <w:t>折填写为</w:t>
      </w:r>
      <w:r>
        <w:rPr>
          <w:rFonts w:hint="eastAsia" w:ascii="宋体" w:hAnsi="宋体" w:eastAsia="宋体" w:cs="宋体"/>
          <w:color w:val="auto"/>
          <w:sz w:val="24"/>
          <w:szCs w:val="24"/>
          <w:highlight w:val="none"/>
          <w:lang w:val="en-US" w:eastAsia="zh-CN"/>
        </w:rPr>
        <w:t>85.6</w:t>
      </w:r>
      <w:r>
        <w:rPr>
          <w:rFonts w:hint="eastAsia" w:ascii="宋体" w:hAnsi="宋体" w:eastAsia="宋体" w:cs="宋体"/>
          <w:color w:val="auto"/>
          <w:sz w:val="24"/>
          <w:szCs w:val="24"/>
          <w:highlight w:val="none"/>
          <w:lang w:eastAsia="zh-CN"/>
        </w:rPr>
        <w:t>%），投标人报价不得高于100%，否则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无效。以职工慰问品</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 xml:space="preserve">元/人为例, </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的报价为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 那么实际结算</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元时就可领取</w:t>
      </w:r>
      <w:r>
        <w:rPr>
          <w:rFonts w:hint="eastAsia" w:ascii="宋体" w:hAnsi="宋体" w:eastAsia="宋体" w:cs="宋体"/>
          <w:color w:val="auto"/>
          <w:sz w:val="24"/>
          <w:szCs w:val="24"/>
          <w:highlight w:val="none"/>
          <w:lang w:val="en-US" w:eastAsia="zh-CN"/>
        </w:rPr>
        <w:t>2250</w:t>
      </w:r>
      <w:r>
        <w:rPr>
          <w:rFonts w:hint="eastAsia" w:ascii="宋体" w:hAnsi="宋体" w:eastAsia="宋体" w:cs="宋体"/>
          <w:color w:val="auto"/>
          <w:sz w:val="24"/>
          <w:szCs w:val="24"/>
          <w:highlight w:val="none"/>
          <w:lang w:eastAsia="zh-CN"/>
        </w:rPr>
        <w:t>元的慰问品</w:t>
      </w:r>
      <w:r>
        <w:rPr>
          <w:rFonts w:hint="eastAsia" w:ascii="宋体" w:hAnsi="宋体" w:eastAsia="宋体" w:cs="宋体"/>
          <w:color w:val="auto"/>
          <w:sz w:val="24"/>
          <w:lang w:eastAsia="zh-CN"/>
        </w:rPr>
        <w:t>，</w:t>
      </w:r>
      <w:r>
        <w:rPr>
          <w:rFonts w:hint="eastAsia" w:ascii="宋体" w:hAnsi="宋体" w:eastAsia="宋体" w:cs="宋体"/>
          <w:color w:val="auto"/>
          <w:sz w:val="24"/>
        </w:rPr>
        <w:t>计算公式</w:t>
      </w:r>
      <w:r>
        <w:rPr>
          <w:rFonts w:hint="eastAsia" w:ascii="宋体" w:hAnsi="宋体" w:eastAsia="宋体" w:cs="宋体"/>
          <w:color w:val="auto"/>
          <w:sz w:val="24"/>
          <w:lang w:eastAsia="zh-CN"/>
        </w:rPr>
        <w:t>为</w:t>
      </w:r>
      <w:r>
        <w:rPr>
          <w:rFonts w:hint="eastAsia" w:ascii="宋体" w:hAnsi="宋体" w:eastAsia="宋体" w:cs="宋体"/>
          <w:color w:val="auto"/>
          <w:sz w:val="24"/>
          <w:lang w:val="en-US" w:eastAsia="zh-CN"/>
        </w:rPr>
        <w:t>18</w:t>
      </w:r>
      <w:r>
        <w:rPr>
          <w:rFonts w:hint="eastAsia" w:ascii="宋体" w:hAnsi="宋体" w:eastAsia="宋体" w:cs="宋体"/>
          <w:color w:val="auto"/>
          <w:sz w:val="24"/>
        </w:rPr>
        <w:t>00÷0.8=</w:t>
      </w:r>
      <w:r>
        <w:rPr>
          <w:rFonts w:hint="eastAsia" w:ascii="宋体" w:hAnsi="宋体" w:eastAsia="宋体" w:cs="宋体"/>
          <w:color w:val="auto"/>
          <w:sz w:val="24"/>
          <w:lang w:val="en-US" w:eastAsia="zh-CN"/>
        </w:rPr>
        <w:t>2250</w:t>
      </w:r>
      <w:r>
        <w:rPr>
          <w:rFonts w:hint="eastAsia" w:ascii="宋体" w:hAnsi="宋体" w:eastAsia="宋体" w:cs="宋体"/>
          <w:color w:val="auto"/>
          <w:sz w:val="24"/>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计算结果四舍五入保留两位小数</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结算价＝</w:t>
      </w:r>
      <w:r>
        <w:rPr>
          <w:rFonts w:hint="eastAsia" w:ascii="宋体" w:hAnsi="宋体" w:eastAsia="宋体" w:cs="宋体"/>
          <w:b/>
          <w:bCs/>
          <w:color w:val="auto"/>
          <w:sz w:val="24"/>
          <w:szCs w:val="24"/>
          <w:highlight w:val="none"/>
          <w:lang w:val="en-US" w:eastAsia="zh-CN"/>
        </w:rPr>
        <w:t>1800</w:t>
      </w:r>
      <w:r>
        <w:rPr>
          <w:rFonts w:hint="eastAsia" w:ascii="宋体" w:hAnsi="宋体" w:eastAsia="宋体" w:cs="宋体"/>
          <w:b/>
          <w:bCs/>
          <w:color w:val="auto"/>
          <w:sz w:val="24"/>
          <w:szCs w:val="24"/>
          <w:highlight w:val="none"/>
          <w:lang w:eastAsia="zh-CN"/>
        </w:rPr>
        <w:t>元×实际采购数量（份）。</w:t>
      </w:r>
      <w:r>
        <w:rPr>
          <w:rFonts w:ascii="宋体" w:hAnsi="宋体" w:eastAsia="宋体" w:cs="宋体"/>
          <w:b/>
          <w:color w:val="auto"/>
          <w:sz w:val="24"/>
          <w:szCs w:val="24"/>
        </w:rPr>
        <w:t>投标人未按照以上要求报价，按无效投标处理。</w:t>
      </w:r>
    </w:p>
    <w:p w14:paraId="243F6537">
      <w:pPr>
        <w:pStyle w:val="6"/>
        <w:rPr>
          <w:rFonts w:hint="eastAsia"/>
          <w:color w:val="auto"/>
        </w:rPr>
      </w:pPr>
    </w:p>
    <w:p w14:paraId="37CB9672">
      <w:pPr>
        <w:keepNext w:val="0"/>
        <w:keepLines w:val="0"/>
        <w:pageBreakBefore w:val="0"/>
        <w:widowControl/>
        <w:numPr>
          <w:ilvl w:val="0"/>
          <w:numId w:val="0"/>
        </w:numPr>
        <w:kinsoku/>
        <w:wordWrap/>
        <w:overflowPunct/>
        <w:topLinePunct w:val="0"/>
        <w:bidi w:val="0"/>
        <w:adjustRightInd/>
        <w:snapToGrid/>
        <w:spacing w:before="0" w:after="0"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技术和服务要求</w:t>
      </w:r>
    </w:p>
    <w:p w14:paraId="5174F6EA">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outlineLvl w:val="1"/>
        <w:rPr>
          <w:rFonts w:hint="eastAsia" w:ascii="宋体" w:hAnsi="宋体" w:eastAsia="宋体" w:cs="宋体"/>
          <w:b/>
          <w:color w:val="auto"/>
          <w:sz w:val="24"/>
          <w:szCs w:val="24"/>
        </w:rPr>
      </w:pPr>
      <w:bookmarkStart w:id="70" w:name="_Toc46942062"/>
      <w:bookmarkStart w:id="71" w:name="_Toc516216258"/>
      <w:bookmarkStart w:id="72" w:name="_Hlk79437938"/>
      <w:r>
        <w:rPr>
          <w:rFonts w:hint="eastAsia" w:ascii="宋体" w:hAnsi="宋体" w:eastAsia="宋体" w:cs="宋体"/>
          <w:b w:val="0"/>
          <w:bCs/>
          <w:color w:val="auto"/>
          <w:kern w:val="20"/>
          <w:sz w:val="24"/>
          <w:szCs w:val="24"/>
          <w:lang w:val="en-US"/>
        </w:rPr>
        <w:t>★</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一</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采购范围</w:t>
      </w:r>
      <w:bookmarkEnd w:id="70"/>
    </w:p>
    <w:p w14:paraId="20A0EBD3">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米、面、油、肉、蛋、奶、水果、干</w:t>
      </w:r>
      <w:r>
        <w:rPr>
          <w:rFonts w:hint="eastAsia" w:ascii="宋体" w:hAnsi="宋体" w:eastAsia="宋体" w:cs="宋体"/>
          <w:bCs/>
          <w:color w:val="auto"/>
          <w:sz w:val="24"/>
          <w:szCs w:val="24"/>
          <w:lang w:eastAsia="zh-CN"/>
        </w:rPr>
        <w:t>果</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普通</w:t>
      </w:r>
      <w:r>
        <w:rPr>
          <w:rFonts w:hint="eastAsia" w:ascii="宋体" w:hAnsi="宋体" w:eastAsia="宋体" w:cs="宋体"/>
          <w:bCs/>
          <w:color w:val="auto"/>
          <w:sz w:val="24"/>
          <w:szCs w:val="24"/>
        </w:rPr>
        <w:t>月饼、粽子</w:t>
      </w:r>
      <w:r>
        <w:rPr>
          <w:rFonts w:hint="eastAsia" w:ascii="宋体" w:hAnsi="宋体" w:eastAsia="宋体" w:cs="宋体"/>
          <w:bCs/>
          <w:color w:val="auto"/>
          <w:sz w:val="24"/>
          <w:szCs w:val="24"/>
          <w:lang w:eastAsia="zh-CN"/>
        </w:rPr>
        <w:t>、日用品</w:t>
      </w:r>
      <w:r>
        <w:rPr>
          <w:rFonts w:hint="eastAsia" w:ascii="宋体" w:hAnsi="宋体" w:eastAsia="宋体" w:cs="宋体"/>
          <w:bCs/>
          <w:color w:val="auto"/>
          <w:sz w:val="24"/>
          <w:szCs w:val="24"/>
        </w:rPr>
        <w:t>等符合中国传统节日的食品和</w:t>
      </w:r>
      <w:r>
        <w:rPr>
          <w:rFonts w:hint="eastAsia" w:ascii="宋体" w:hAnsi="宋体" w:eastAsia="宋体" w:cs="宋体"/>
          <w:bCs/>
          <w:color w:val="auto"/>
          <w:sz w:val="24"/>
          <w:szCs w:val="24"/>
          <w:lang w:eastAsia="zh-CN"/>
        </w:rPr>
        <w:t>职工</w:t>
      </w:r>
      <w:r>
        <w:rPr>
          <w:rFonts w:hint="eastAsia" w:ascii="宋体" w:hAnsi="宋体" w:eastAsia="宋体" w:cs="宋体"/>
          <w:bCs/>
          <w:color w:val="auto"/>
          <w:sz w:val="24"/>
          <w:szCs w:val="24"/>
        </w:rPr>
        <w:t>群众必需的日常生活用品</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烟、酒、保健品等高档商品以及服装类、办公用品、大型电子产品除外</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，具体以采购人实际采购清单为准。个别商品与采购人协商后，经采购人同意后，可限定购买数量。所投产品须在永辉或麦德龙或沃尔玛或新华都或大润发等大型</w:t>
      </w:r>
      <w:r>
        <w:rPr>
          <w:rFonts w:hint="eastAsia" w:ascii="宋体" w:hAnsi="宋体" w:eastAsia="宋体" w:cs="宋体"/>
          <w:bCs/>
          <w:color w:val="auto"/>
          <w:sz w:val="24"/>
          <w:szCs w:val="24"/>
          <w:lang w:eastAsia="zh-CN"/>
        </w:rPr>
        <w:t>商</w:t>
      </w:r>
      <w:r>
        <w:rPr>
          <w:rFonts w:hint="eastAsia" w:ascii="宋体" w:hAnsi="宋体" w:eastAsia="宋体" w:cs="宋体"/>
          <w:bCs/>
          <w:color w:val="auto"/>
          <w:sz w:val="24"/>
          <w:szCs w:val="24"/>
        </w:rPr>
        <w:t>超有售卖。</w:t>
      </w:r>
    </w:p>
    <w:p w14:paraId="7509F9CA">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outlineLvl w:val="1"/>
        <w:rPr>
          <w:rFonts w:hint="eastAsia" w:ascii="宋体" w:hAnsi="宋体" w:eastAsia="宋体" w:cs="宋体"/>
          <w:b/>
          <w:color w:val="auto"/>
          <w:sz w:val="24"/>
          <w:szCs w:val="24"/>
        </w:rPr>
      </w:pPr>
      <w:r>
        <w:rPr>
          <w:rFonts w:hint="eastAsia" w:ascii="宋体" w:hAnsi="宋体" w:eastAsia="宋体" w:cs="宋体"/>
          <w:b w:val="0"/>
          <w:bCs/>
          <w:color w:val="auto"/>
          <w:kern w:val="20"/>
          <w:sz w:val="24"/>
          <w:szCs w:val="24"/>
          <w:lang w:val="en-US"/>
        </w:rPr>
        <w:t>★</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供货时间</w:t>
      </w:r>
    </w:p>
    <w:p w14:paraId="472C6FEE">
      <w:pPr>
        <w:keepNext w:val="0"/>
        <w:keepLines w:val="0"/>
        <w:pageBreakBefore w:val="0"/>
        <w:numPr>
          <w:ilvl w:val="0"/>
          <w:numId w:val="0"/>
        </w:numPr>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kern w:val="20"/>
          <w:sz w:val="24"/>
          <w:szCs w:val="24"/>
          <w:lang w:val="zh-CN" w:eastAsia="zh-CN" w:bidi="ar-SA"/>
        </w:rPr>
        <w:t>1.</w:t>
      </w:r>
      <w:r>
        <w:rPr>
          <w:rFonts w:hint="eastAsia" w:ascii="宋体" w:hAnsi="宋体" w:eastAsia="宋体" w:cs="宋体"/>
          <w:bCs/>
          <w:color w:val="auto"/>
          <w:sz w:val="24"/>
          <w:szCs w:val="24"/>
        </w:rPr>
        <w:t>根据采购人通知时间</w:t>
      </w:r>
      <w:r>
        <w:rPr>
          <w:rFonts w:hint="eastAsia" w:ascii="宋体" w:hAnsi="宋体" w:eastAsia="宋体" w:cs="宋体"/>
          <w:bCs/>
          <w:color w:val="auto"/>
          <w:sz w:val="24"/>
          <w:szCs w:val="24"/>
          <w:lang w:eastAsia="zh-CN"/>
        </w:rPr>
        <w:t>（春节、国庆中秋节前后）</w:t>
      </w:r>
      <w:r>
        <w:rPr>
          <w:rFonts w:hint="eastAsia" w:ascii="宋体" w:hAnsi="宋体" w:eastAsia="宋体" w:cs="宋体"/>
          <w:bCs/>
          <w:color w:val="auto"/>
          <w:sz w:val="24"/>
          <w:szCs w:val="24"/>
        </w:rPr>
        <w:t>完成配送</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至202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年12月31日</w:t>
      </w:r>
      <w:r>
        <w:rPr>
          <w:rFonts w:hint="eastAsia" w:ascii="宋体" w:hAnsi="宋体" w:eastAsia="宋体" w:cs="宋体"/>
          <w:color w:val="auto"/>
          <w:sz w:val="24"/>
          <w:szCs w:val="24"/>
        </w:rPr>
        <w:t>止完成供</w:t>
      </w:r>
      <w:r>
        <w:rPr>
          <w:rFonts w:hint="eastAsia" w:ascii="宋体" w:hAnsi="宋体" w:eastAsia="宋体" w:cs="宋体"/>
          <w:color w:val="auto"/>
          <w:sz w:val="24"/>
          <w:szCs w:val="24"/>
          <w:lang w:eastAsia="zh-CN"/>
        </w:rPr>
        <w:t>货</w:t>
      </w:r>
      <w:r>
        <w:rPr>
          <w:rFonts w:hint="eastAsia" w:ascii="宋体" w:hAnsi="宋体" w:eastAsia="宋体" w:cs="宋体"/>
          <w:bCs/>
          <w:color w:val="auto"/>
          <w:sz w:val="24"/>
          <w:szCs w:val="24"/>
        </w:rPr>
        <w:t>。</w:t>
      </w:r>
    </w:p>
    <w:p w14:paraId="7B17DF13">
      <w:pPr>
        <w:pStyle w:val="30"/>
        <w:numPr>
          <w:ilvl w:val="0"/>
          <w:numId w:val="0"/>
        </w:numPr>
        <w:ind w:firstLine="480" w:firstLineChars="200"/>
        <w:rPr>
          <w:rFonts w:hint="eastAsia"/>
          <w:color w:val="auto"/>
        </w:rPr>
      </w:pPr>
      <w:r>
        <w:rPr>
          <w:rFonts w:hint="eastAsia" w:ascii="宋体" w:hAnsi="Times New Roman" w:eastAsia="宋体" w:cs="Times New Roman"/>
          <w:color w:val="auto"/>
          <w:sz w:val="24"/>
          <w:lang w:val="en-US" w:eastAsia="zh-CN" w:bidi="ar-SA"/>
        </w:rPr>
        <w:t>2.</w:t>
      </w:r>
      <w:r>
        <w:rPr>
          <w:rFonts w:hint="eastAsia" w:ascii="宋体" w:hAnsi="宋体" w:eastAsia="宋体" w:cs="宋体"/>
          <w:color w:val="auto"/>
          <w:sz w:val="24"/>
          <w:szCs w:val="24"/>
          <w:lang w:eastAsia="zh-CN"/>
        </w:rPr>
        <w:t>提领券有效使用期限不得</w:t>
      </w:r>
      <w:r>
        <w:rPr>
          <w:rFonts w:hint="eastAsia" w:hAnsi="宋体" w:cs="宋体"/>
          <w:color w:val="auto"/>
          <w:sz w:val="24"/>
          <w:szCs w:val="24"/>
          <w:lang w:eastAsia="zh-CN"/>
        </w:rPr>
        <w:t>少</w:t>
      </w:r>
      <w:r>
        <w:rPr>
          <w:rFonts w:hint="eastAsia" w:ascii="宋体" w:hAnsi="宋体" w:eastAsia="宋体" w:cs="宋体"/>
          <w:color w:val="auto"/>
          <w:sz w:val="24"/>
          <w:szCs w:val="24"/>
          <w:lang w:eastAsia="zh-CN"/>
        </w:rPr>
        <w:t>于三个月</w:t>
      </w:r>
      <w:r>
        <w:rPr>
          <w:rFonts w:hint="eastAsia" w:hAnsi="宋体" w:cs="宋体"/>
          <w:color w:val="auto"/>
          <w:sz w:val="24"/>
          <w:szCs w:val="24"/>
          <w:lang w:eastAsia="zh-CN"/>
        </w:rPr>
        <w:t>。</w:t>
      </w:r>
    </w:p>
    <w:p w14:paraId="14FCCA8F">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outlineLvl w:val="1"/>
        <w:rPr>
          <w:rFonts w:hint="eastAsia" w:ascii="宋体" w:hAnsi="宋体" w:eastAsia="宋体" w:cs="宋体"/>
          <w:b/>
          <w:color w:val="auto"/>
          <w:sz w:val="24"/>
          <w:szCs w:val="24"/>
        </w:rPr>
      </w:pPr>
      <w:r>
        <w:rPr>
          <w:rFonts w:hint="eastAsia" w:ascii="宋体" w:hAnsi="宋体" w:eastAsia="宋体" w:cs="宋体"/>
          <w:b w:val="0"/>
          <w:bCs/>
          <w:color w:val="auto"/>
          <w:kern w:val="20"/>
          <w:sz w:val="24"/>
          <w:szCs w:val="24"/>
          <w:lang w:val="en-US"/>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供货方式</w:t>
      </w:r>
    </w:p>
    <w:p w14:paraId="3DCFF5DB">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1.采购人</w:t>
      </w:r>
      <w:r>
        <w:rPr>
          <w:rFonts w:hint="eastAsia" w:ascii="宋体" w:hAnsi="宋体" w:eastAsia="宋体" w:cs="宋体"/>
          <w:bCs/>
          <w:color w:val="auto"/>
          <w:sz w:val="24"/>
          <w:szCs w:val="24"/>
          <w:lang w:eastAsia="zh-CN"/>
        </w:rPr>
        <w:t>在</w:t>
      </w:r>
      <w:r>
        <w:rPr>
          <w:rFonts w:hint="eastAsia" w:ascii="宋体" w:hAnsi="宋体" w:eastAsia="宋体" w:cs="宋体"/>
          <w:bCs/>
          <w:color w:val="auto"/>
          <w:sz w:val="24"/>
          <w:szCs w:val="24"/>
        </w:rPr>
        <w:t>规定的供货时间前</w:t>
      </w:r>
      <w:r>
        <w:rPr>
          <w:rFonts w:hint="eastAsia" w:ascii="宋体" w:hAnsi="宋体" w:eastAsia="宋体" w:cs="宋体"/>
          <w:bCs/>
          <w:color w:val="auto"/>
          <w:sz w:val="24"/>
          <w:szCs w:val="24"/>
          <w:lang w:eastAsia="zh-CN"/>
        </w:rPr>
        <w:t>将</w:t>
      </w:r>
      <w:r>
        <w:rPr>
          <w:rFonts w:hint="eastAsia" w:ascii="宋体" w:hAnsi="宋体" w:eastAsia="宋体" w:cs="宋体"/>
          <w:bCs/>
          <w:color w:val="auto"/>
          <w:sz w:val="24"/>
          <w:szCs w:val="24"/>
        </w:rPr>
        <w:t>主动联系入围供应商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确定本次慰问品供货相关事宜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入围供应商须</w:t>
      </w:r>
      <w:r>
        <w:rPr>
          <w:rFonts w:hint="eastAsia" w:ascii="宋体" w:hAnsi="宋体" w:eastAsia="宋体" w:cs="宋体"/>
          <w:bCs/>
          <w:color w:val="auto"/>
          <w:sz w:val="24"/>
          <w:szCs w:val="24"/>
          <w:lang w:eastAsia="zh-CN"/>
        </w:rPr>
        <w:t>指派至少</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人（含项目负责人）为本项目服务，并</w:t>
      </w:r>
      <w:r>
        <w:rPr>
          <w:rFonts w:hint="eastAsia" w:ascii="宋体" w:hAnsi="宋体" w:eastAsia="宋体" w:cs="宋体"/>
          <w:bCs/>
          <w:color w:val="auto"/>
          <w:sz w:val="24"/>
          <w:szCs w:val="24"/>
        </w:rPr>
        <w:t>指定一名</w:t>
      </w:r>
      <w:r>
        <w:rPr>
          <w:rFonts w:hint="eastAsia" w:ascii="宋体" w:hAnsi="宋体" w:eastAsia="宋体" w:cs="宋体"/>
          <w:bCs/>
          <w:color w:val="auto"/>
          <w:sz w:val="24"/>
          <w:szCs w:val="24"/>
          <w:lang w:eastAsia="zh-CN"/>
        </w:rPr>
        <w:t>项目负责人</w:t>
      </w:r>
      <w:r>
        <w:rPr>
          <w:rFonts w:hint="eastAsia" w:ascii="宋体" w:hAnsi="宋体" w:eastAsia="宋体" w:cs="宋体"/>
          <w:bCs/>
          <w:color w:val="auto"/>
          <w:sz w:val="24"/>
          <w:szCs w:val="24"/>
        </w:rPr>
        <w:t>对接。</w:t>
      </w:r>
    </w:p>
    <w:p w14:paraId="04B5F569">
      <w:pPr>
        <w:keepNext w:val="0"/>
        <w:keepLines w:val="0"/>
        <w:pageBreakBefore w:val="0"/>
        <w:tabs>
          <w:tab w:val="left" w:pos="-420"/>
          <w:tab w:val="left" w:pos="105"/>
          <w:tab w:val="left" w:pos="840"/>
          <w:tab w:val="left" w:pos="1575"/>
        </w:tabs>
        <w:kinsoku/>
        <w:wordWrap/>
        <w:overflowPunct/>
        <w:topLinePunct w:val="0"/>
        <w:bidi w:val="0"/>
        <w:adjustRightInd/>
        <w:snapToGrid/>
        <w:spacing w:before="0" w:after="0"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2.由每位</w:t>
      </w:r>
      <w:r>
        <w:rPr>
          <w:rFonts w:hint="eastAsia" w:ascii="宋体" w:hAnsi="宋体" w:eastAsia="宋体" w:cs="宋体"/>
          <w:bCs/>
          <w:color w:val="auto"/>
          <w:sz w:val="24"/>
          <w:szCs w:val="24"/>
          <w:lang w:eastAsia="zh-CN"/>
        </w:rPr>
        <w:t>职工</w:t>
      </w:r>
      <w:r>
        <w:rPr>
          <w:rFonts w:hint="eastAsia" w:ascii="宋体" w:hAnsi="宋体" w:eastAsia="宋体" w:cs="宋体"/>
          <w:bCs/>
          <w:color w:val="auto"/>
          <w:sz w:val="24"/>
          <w:szCs w:val="24"/>
        </w:rPr>
        <w:t>在</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家入围供应商中选择其中一家供应商，在该供应商提供的手机APP</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或小程序</w:t>
      </w:r>
      <w:r>
        <w:rPr>
          <w:rFonts w:hint="eastAsia" w:ascii="宋体" w:hAnsi="宋体" w:eastAsia="宋体" w:cs="宋体"/>
          <w:color w:val="auto"/>
          <w:kern w:val="0"/>
          <w:sz w:val="24"/>
          <w:szCs w:val="24"/>
          <w:lang w:val="en-US" w:eastAsia="zh-CN"/>
        </w:rPr>
        <w:t>)</w:t>
      </w:r>
      <w:r>
        <w:rPr>
          <w:rFonts w:hint="eastAsia" w:ascii="宋体" w:hAnsi="宋体" w:eastAsia="宋体" w:cs="宋体"/>
          <w:bCs/>
          <w:color w:val="auto"/>
          <w:sz w:val="24"/>
          <w:szCs w:val="24"/>
          <w:lang w:eastAsia="zh-CN"/>
        </w:rPr>
        <w:t>或</w:t>
      </w:r>
      <w:r>
        <w:rPr>
          <w:rFonts w:hint="eastAsia" w:ascii="宋体" w:hAnsi="宋体" w:eastAsia="宋体" w:cs="宋体"/>
          <w:color w:val="auto"/>
          <w:sz w:val="24"/>
          <w:szCs w:val="24"/>
        </w:rPr>
        <w:t>线下大型商超</w:t>
      </w:r>
      <w:r>
        <w:rPr>
          <w:rFonts w:hint="eastAsia" w:ascii="宋体" w:hAnsi="宋体" w:eastAsia="宋体" w:cs="宋体"/>
          <w:bCs/>
          <w:color w:val="auto"/>
          <w:sz w:val="24"/>
          <w:szCs w:val="24"/>
        </w:rPr>
        <w:t>中选择商品，供应商根据每位</w:t>
      </w:r>
      <w:r>
        <w:rPr>
          <w:rFonts w:hint="eastAsia" w:ascii="宋体" w:hAnsi="宋体" w:eastAsia="宋体" w:cs="宋体"/>
          <w:bCs/>
          <w:color w:val="auto"/>
          <w:sz w:val="24"/>
          <w:szCs w:val="24"/>
          <w:lang w:eastAsia="zh-CN"/>
        </w:rPr>
        <w:t>职工</w:t>
      </w:r>
      <w:r>
        <w:rPr>
          <w:rFonts w:hint="eastAsia" w:ascii="宋体" w:hAnsi="宋体" w:eastAsia="宋体" w:cs="宋体"/>
          <w:bCs/>
          <w:color w:val="auto"/>
          <w:sz w:val="24"/>
          <w:szCs w:val="24"/>
        </w:rPr>
        <w:t>选择商品的情况，进行物品的采购及包装，在指定时间送货到每位</w:t>
      </w:r>
      <w:r>
        <w:rPr>
          <w:rFonts w:hint="eastAsia" w:ascii="宋体" w:hAnsi="宋体" w:eastAsia="宋体" w:cs="宋体"/>
          <w:bCs/>
          <w:color w:val="auto"/>
          <w:sz w:val="24"/>
          <w:szCs w:val="24"/>
          <w:lang w:eastAsia="zh-CN"/>
        </w:rPr>
        <w:t>职工下单的指定地点</w:t>
      </w:r>
      <w:r>
        <w:rPr>
          <w:rFonts w:hint="eastAsia" w:ascii="宋体" w:hAnsi="宋体" w:eastAsia="宋体" w:cs="宋体"/>
          <w:bCs/>
          <w:color w:val="auto"/>
          <w:sz w:val="24"/>
          <w:szCs w:val="24"/>
        </w:rPr>
        <w:t>。</w:t>
      </w:r>
    </w:p>
    <w:p w14:paraId="79710165">
      <w:pPr>
        <w:keepNext w:val="0"/>
        <w:keepLines w:val="0"/>
        <w:pageBreakBefore w:val="0"/>
        <w:tabs>
          <w:tab w:val="left" w:pos="-420"/>
          <w:tab w:val="left" w:pos="105"/>
          <w:tab w:val="left" w:pos="840"/>
          <w:tab w:val="left" w:pos="1575"/>
        </w:tabs>
        <w:kinsoku/>
        <w:wordWrap/>
        <w:overflowPunct/>
        <w:topLinePunct w:val="0"/>
        <w:bidi w:val="0"/>
        <w:adjustRightInd/>
        <w:snapToGrid/>
        <w:spacing w:before="0" w:after="0" w:line="360" w:lineRule="auto"/>
        <w:ind w:left="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3.入围供应商提供的提领券应能在福州同品牌的互联网商城、手机APP、线下大型商超所有门店通用。</w:t>
      </w:r>
    </w:p>
    <w:p w14:paraId="121BCC75">
      <w:pPr>
        <w:keepNext w:val="0"/>
        <w:keepLines w:val="0"/>
        <w:pageBreakBefore w:val="0"/>
        <w:widowControl/>
        <w:kinsoku/>
        <w:wordWrap/>
        <w:overflowPunct/>
        <w:topLinePunct w:val="0"/>
        <w:bidi w:val="0"/>
        <w:adjustRightInd/>
        <w:snapToGrid/>
        <w:spacing w:before="0" w:after="0" w:line="360" w:lineRule="auto"/>
        <w:ind w:left="0" w:firstLine="482" w:firstLineChars="200"/>
        <w:textAlignment w:val="auto"/>
        <w:outlineLvl w:val="1"/>
        <w:rPr>
          <w:rFonts w:hint="eastAsia" w:ascii="宋体" w:hAnsi="宋体" w:eastAsia="宋体" w:cs="宋体"/>
          <w:b/>
          <w:color w:val="auto"/>
          <w:sz w:val="24"/>
          <w:szCs w:val="24"/>
        </w:rPr>
      </w:pPr>
      <w:bookmarkStart w:id="73" w:name="_Toc46942064"/>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商品质量要求</w:t>
      </w:r>
      <w:bookmarkEnd w:id="73"/>
    </w:p>
    <w:p w14:paraId="1ED38613">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 w:val="0"/>
          <w:bCs/>
          <w:color w:val="auto"/>
          <w:kern w:val="20"/>
          <w:sz w:val="24"/>
          <w:szCs w:val="24"/>
          <w:lang w:val="en-US"/>
        </w:rPr>
        <w:t>★</w:t>
      </w:r>
      <w:r>
        <w:rPr>
          <w:rFonts w:hint="eastAsia" w:ascii="宋体" w:hAnsi="宋体" w:eastAsia="宋体" w:cs="宋体"/>
          <w:bCs/>
          <w:color w:val="auto"/>
          <w:sz w:val="24"/>
          <w:szCs w:val="24"/>
        </w:rPr>
        <w:t>1.供应商提供的货物应当查验供货者的经营许可证和出厂检验合格证以及生产、经营、流通等其他合格证明，并且在送达每位</w:t>
      </w:r>
      <w:r>
        <w:rPr>
          <w:rFonts w:hint="eastAsia" w:ascii="宋体" w:hAnsi="宋体" w:eastAsia="宋体" w:cs="宋体"/>
          <w:bCs/>
          <w:color w:val="auto"/>
          <w:sz w:val="24"/>
          <w:szCs w:val="24"/>
          <w:lang w:eastAsia="zh-CN"/>
        </w:rPr>
        <w:t>职工</w:t>
      </w:r>
      <w:r>
        <w:rPr>
          <w:rFonts w:hint="eastAsia" w:ascii="宋体" w:hAnsi="宋体" w:eastAsia="宋体" w:cs="宋体"/>
          <w:bCs/>
          <w:color w:val="auto"/>
          <w:sz w:val="24"/>
          <w:szCs w:val="24"/>
        </w:rPr>
        <w:t>时所供的货物的生产日期不超过保质期的三分之一。供应商须将相关材料存档，以便随时查看相关证明材料。</w:t>
      </w:r>
    </w:p>
    <w:p w14:paraId="5CD9451C">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2.供应商所采购的货物如出现质量问题，应在2小时内派项目负责人协调解决处理，并</w:t>
      </w:r>
      <w:r>
        <w:rPr>
          <w:rFonts w:hint="eastAsia" w:ascii="宋体" w:hAnsi="宋体" w:eastAsia="宋体" w:cs="宋体"/>
          <w:bCs/>
          <w:color w:val="auto"/>
          <w:sz w:val="24"/>
          <w:szCs w:val="24"/>
          <w:lang w:eastAsia="zh-CN"/>
        </w:rPr>
        <w:t>按照</w:t>
      </w:r>
      <w:r>
        <w:rPr>
          <w:rFonts w:hint="eastAsia" w:ascii="宋体" w:hAnsi="宋体" w:eastAsia="宋体" w:cs="宋体"/>
          <w:bCs/>
          <w:color w:val="auto"/>
          <w:sz w:val="24"/>
          <w:szCs w:val="24"/>
        </w:rPr>
        <w:t>我国</w:t>
      </w:r>
      <w:r>
        <w:rPr>
          <w:rFonts w:hint="eastAsia" w:ascii="宋体" w:hAnsi="宋体" w:eastAsia="宋体" w:cs="宋体"/>
          <w:bCs/>
          <w:color w:val="auto"/>
          <w:sz w:val="24"/>
          <w:szCs w:val="24"/>
          <w:lang w:eastAsia="zh-CN"/>
        </w:rPr>
        <w:t>食品安全法、</w:t>
      </w:r>
      <w:r>
        <w:rPr>
          <w:rFonts w:hint="eastAsia" w:asciiTheme="minorEastAsia" w:hAnsiTheme="minorEastAsia" w:eastAsiaTheme="minorEastAsia" w:cstheme="minorEastAsia"/>
          <w:bCs/>
          <w:color w:val="auto"/>
          <w:sz w:val="24"/>
          <w:szCs w:val="24"/>
          <w:highlight w:val="none"/>
          <w:lang w:eastAsia="zh-CN"/>
        </w:rPr>
        <w:t>产品质量法、消费者权益保护法</w:t>
      </w:r>
      <w:r>
        <w:rPr>
          <w:rFonts w:hint="eastAsia" w:ascii="宋体" w:hAnsi="宋体" w:eastAsia="宋体" w:cs="宋体"/>
          <w:bCs/>
          <w:color w:val="auto"/>
          <w:sz w:val="24"/>
          <w:szCs w:val="24"/>
        </w:rPr>
        <w:t>及其它相关法律的规定</w:t>
      </w:r>
      <w:r>
        <w:rPr>
          <w:rFonts w:hint="eastAsia" w:ascii="宋体" w:hAnsi="宋体" w:eastAsia="宋体" w:cs="宋体"/>
          <w:bCs/>
          <w:color w:val="auto"/>
          <w:sz w:val="24"/>
          <w:szCs w:val="24"/>
          <w:lang w:eastAsia="zh-CN"/>
        </w:rPr>
        <w:t>承担</w:t>
      </w:r>
      <w:r>
        <w:rPr>
          <w:rFonts w:hint="eastAsia" w:ascii="宋体" w:hAnsi="宋体" w:eastAsia="宋体" w:cs="宋体"/>
          <w:bCs/>
          <w:color w:val="auto"/>
          <w:sz w:val="24"/>
          <w:szCs w:val="24"/>
        </w:rPr>
        <w:t>一切责任。</w:t>
      </w:r>
    </w:p>
    <w:p w14:paraId="517DB7D4">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3.供应商所采购的货物严格按照国家三包</w:t>
      </w:r>
      <w:r>
        <w:rPr>
          <w:rFonts w:hint="eastAsia" w:ascii="宋体" w:hAnsi="宋体" w:eastAsia="宋体" w:cs="宋体"/>
          <w:bCs/>
          <w:color w:val="auto"/>
          <w:sz w:val="24"/>
          <w:szCs w:val="24"/>
          <w:lang w:eastAsia="zh-CN"/>
        </w:rPr>
        <w:t>政策，</w:t>
      </w:r>
      <w:r>
        <w:rPr>
          <w:rFonts w:hint="eastAsia" w:ascii="宋体" w:hAnsi="宋体" w:eastAsia="宋体" w:cs="宋体"/>
          <w:bCs/>
          <w:color w:val="auto"/>
          <w:sz w:val="24"/>
          <w:szCs w:val="24"/>
        </w:rPr>
        <w:t>特别是我国</w:t>
      </w:r>
      <w:r>
        <w:rPr>
          <w:rFonts w:hint="eastAsia" w:ascii="宋体" w:hAnsi="宋体" w:eastAsia="宋体" w:cs="宋体"/>
          <w:bCs/>
          <w:color w:val="auto"/>
          <w:sz w:val="24"/>
          <w:szCs w:val="24"/>
          <w:lang w:eastAsia="zh-CN"/>
        </w:rPr>
        <w:t>食品安全法、</w:t>
      </w:r>
      <w:r>
        <w:rPr>
          <w:rFonts w:hint="eastAsia" w:asciiTheme="minorEastAsia" w:hAnsiTheme="minorEastAsia" w:eastAsiaTheme="minorEastAsia" w:cstheme="minorEastAsia"/>
          <w:bCs/>
          <w:color w:val="auto"/>
          <w:sz w:val="24"/>
          <w:szCs w:val="24"/>
          <w:highlight w:val="none"/>
          <w:lang w:eastAsia="zh-CN"/>
        </w:rPr>
        <w:t>产品质量法、消费者权益保护法</w:t>
      </w:r>
      <w:r>
        <w:rPr>
          <w:rFonts w:hint="eastAsia" w:ascii="宋体" w:hAnsi="宋体" w:eastAsia="宋体" w:cs="宋体"/>
          <w:bCs/>
          <w:color w:val="auto"/>
          <w:sz w:val="24"/>
          <w:szCs w:val="24"/>
          <w:lang w:eastAsia="zh-CN"/>
        </w:rPr>
        <w:t>等</w:t>
      </w:r>
      <w:r>
        <w:rPr>
          <w:rFonts w:hint="eastAsia" w:ascii="宋体" w:hAnsi="宋体" w:eastAsia="宋体" w:cs="宋体"/>
          <w:bCs/>
          <w:color w:val="auto"/>
          <w:sz w:val="24"/>
          <w:szCs w:val="24"/>
        </w:rPr>
        <w:t>有关规定执行，若所采购的货物在送货途中出现破损的，入围供应商将</w:t>
      </w:r>
      <w:r>
        <w:rPr>
          <w:rFonts w:hint="eastAsia" w:ascii="宋体" w:hAnsi="宋体" w:eastAsia="宋体" w:cs="宋体"/>
          <w:color w:val="auto"/>
          <w:sz w:val="24"/>
          <w:szCs w:val="24"/>
        </w:rPr>
        <w:t>在1～2天内</w:t>
      </w:r>
      <w:r>
        <w:rPr>
          <w:rFonts w:hint="eastAsia" w:ascii="宋体" w:hAnsi="宋体" w:eastAsia="宋体" w:cs="宋体"/>
          <w:bCs/>
          <w:color w:val="auto"/>
          <w:sz w:val="24"/>
          <w:szCs w:val="24"/>
        </w:rPr>
        <w:t>免费更换，并保证供货质量、进度不受影响。</w:t>
      </w:r>
    </w:p>
    <w:p w14:paraId="03366267">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4.供应商承诺绝不降低采购货物的质量标准和档次，所供的货物应完全按</w:t>
      </w:r>
      <w:r>
        <w:rPr>
          <w:rFonts w:hint="eastAsia" w:ascii="宋体" w:hAnsi="宋体" w:eastAsia="宋体" w:cs="宋体"/>
          <w:bCs/>
          <w:color w:val="auto"/>
          <w:sz w:val="24"/>
          <w:szCs w:val="24"/>
          <w:lang w:eastAsia="zh-CN"/>
        </w:rPr>
        <w:t>照</w:t>
      </w:r>
      <w:r>
        <w:rPr>
          <w:rFonts w:hint="eastAsia" w:ascii="宋体" w:hAnsi="宋体" w:eastAsia="宋体" w:cs="宋体"/>
          <w:bCs/>
          <w:color w:val="auto"/>
          <w:sz w:val="24"/>
          <w:szCs w:val="24"/>
        </w:rPr>
        <w:t>采购人确定的标准，并保证所提供的货物是原厂原装，未经拆封的产品。所提供的货物质量等级、生产、技术标准均符合我国</w:t>
      </w:r>
      <w:r>
        <w:rPr>
          <w:rFonts w:hint="eastAsia" w:ascii="宋体" w:hAnsi="宋体" w:eastAsia="宋体" w:cs="宋体"/>
          <w:bCs/>
          <w:color w:val="auto"/>
          <w:sz w:val="24"/>
          <w:szCs w:val="24"/>
          <w:lang w:eastAsia="zh-CN"/>
        </w:rPr>
        <w:t>食品安全法、</w:t>
      </w:r>
      <w:r>
        <w:rPr>
          <w:rFonts w:hint="eastAsia" w:asciiTheme="minorEastAsia" w:hAnsiTheme="minorEastAsia" w:eastAsiaTheme="minorEastAsia" w:cstheme="minorEastAsia"/>
          <w:bCs/>
          <w:color w:val="auto"/>
          <w:sz w:val="24"/>
          <w:szCs w:val="24"/>
          <w:highlight w:val="none"/>
          <w:lang w:eastAsia="zh-CN"/>
        </w:rPr>
        <w:t>产品质量法</w:t>
      </w:r>
      <w:r>
        <w:rPr>
          <w:rFonts w:hint="eastAsia" w:ascii="宋体" w:hAnsi="宋体" w:eastAsia="宋体" w:cs="宋体"/>
          <w:bCs/>
          <w:color w:val="auto"/>
          <w:sz w:val="24"/>
          <w:szCs w:val="24"/>
        </w:rPr>
        <w:t>等国家行业的规范和质量标准，如有违反规定，供应商承担一切法律责任。</w:t>
      </w:r>
    </w:p>
    <w:p w14:paraId="3FDF7A1F">
      <w:pPr>
        <w:keepNext w:val="0"/>
        <w:keepLines w:val="0"/>
        <w:pageBreakBefore w:val="0"/>
        <w:widowControl/>
        <w:kinsoku/>
        <w:wordWrap/>
        <w:overflowPunct/>
        <w:topLinePunct w:val="0"/>
        <w:bidi w:val="0"/>
        <w:adjustRightInd/>
        <w:snapToGrid/>
        <w:spacing w:before="0" w:after="0" w:line="360" w:lineRule="auto"/>
        <w:ind w:left="0" w:firstLine="482" w:firstLineChars="200"/>
        <w:textAlignment w:val="auto"/>
        <w:outlineLvl w:val="1"/>
        <w:rPr>
          <w:rFonts w:hint="eastAsia" w:ascii="宋体" w:hAnsi="宋体" w:eastAsia="宋体" w:cs="宋体"/>
          <w:b/>
          <w:color w:val="auto"/>
          <w:sz w:val="24"/>
          <w:szCs w:val="24"/>
        </w:rPr>
      </w:pPr>
      <w:bookmarkStart w:id="74" w:name="_Toc46942065"/>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供货及验收</w:t>
      </w:r>
      <w:bookmarkEnd w:id="74"/>
    </w:p>
    <w:p w14:paraId="0955C67A">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color w:val="auto"/>
          <w:kern w:val="20"/>
          <w:sz w:val="24"/>
          <w:szCs w:val="24"/>
          <w:lang w:val="en-US"/>
        </w:rPr>
        <w:t>★</w:t>
      </w:r>
      <w:r>
        <w:rPr>
          <w:rFonts w:hint="eastAsia" w:ascii="宋体" w:hAnsi="宋体" w:eastAsia="宋体" w:cs="宋体"/>
          <w:color w:val="auto"/>
          <w:sz w:val="24"/>
          <w:szCs w:val="24"/>
        </w:rPr>
        <w:t>1.慰问品品类</w:t>
      </w:r>
      <w:r>
        <w:rPr>
          <w:rFonts w:hint="eastAsia" w:ascii="宋体" w:hAnsi="宋体" w:eastAsia="宋体" w:cs="宋体"/>
          <w:color w:val="auto"/>
          <w:sz w:val="24"/>
          <w:szCs w:val="24"/>
          <w:lang w:eastAsia="zh-CN"/>
        </w:rPr>
        <w:t>及基准价</w:t>
      </w:r>
      <w:r>
        <w:rPr>
          <w:rFonts w:hint="eastAsia" w:ascii="宋体" w:hAnsi="宋体" w:eastAsia="宋体" w:cs="宋体"/>
          <w:color w:val="auto"/>
          <w:sz w:val="24"/>
          <w:szCs w:val="24"/>
        </w:rPr>
        <w:t>确定</w:t>
      </w:r>
    </w:p>
    <w:p w14:paraId="1E220715">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（1）入围供应商须在每个批次提供至少</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种及</w:t>
      </w:r>
      <w:r>
        <w:rPr>
          <w:rFonts w:hint="eastAsia" w:ascii="宋体" w:hAnsi="宋体" w:eastAsia="宋体" w:cs="宋体"/>
          <w:color w:val="auto"/>
          <w:sz w:val="24"/>
          <w:szCs w:val="24"/>
        </w:rPr>
        <w:t>以上</w:t>
      </w:r>
      <w:bookmarkStart w:id="75" w:name="OLE_LINK1"/>
      <w:r>
        <w:rPr>
          <w:rFonts w:hint="eastAsia" w:ascii="宋体" w:hAnsi="宋体" w:eastAsia="宋体" w:cs="宋体"/>
          <w:color w:val="auto"/>
          <w:sz w:val="24"/>
          <w:szCs w:val="24"/>
        </w:rPr>
        <w:t>慰问品</w:t>
      </w:r>
      <w:bookmarkEnd w:id="75"/>
      <w:r>
        <w:rPr>
          <w:rFonts w:hint="eastAsia" w:ascii="宋体" w:hAnsi="宋体" w:eastAsia="宋体" w:cs="宋体"/>
          <w:color w:val="auto"/>
          <w:sz w:val="24"/>
          <w:szCs w:val="24"/>
        </w:rPr>
        <w:t>供采购人选择，慰问品方案须通过采购人同意后方可采购，对于入围供应商提供的慰问品方案采购人有权根据职工反馈意见进行调整，入围供应商须按照采购人调整意见供货，拒不调整的，采购人有权取消其供货资格。</w:t>
      </w:r>
    </w:p>
    <w:p w14:paraId="5FA0094F">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（2）在所有的备选慰问品采购方案中，必须明确并提供采购方案所包含的种类、数量、各种货物的制造商、品牌、生产地、生产日期、保质期、市场价格及图片等相关信息。方案内货品必须是入围供</w:t>
      </w:r>
      <w:r>
        <w:rPr>
          <w:rFonts w:hint="eastAsia" w:ascii="宋体" w:hAnsi="宋体" w:eastAsia="宋体" w:cs="宋体"/>
          <w:color w:val="auto"/>
          <w:sz w:val="24"/>
          <w:szCs w:val="24"/>
          <w:highlight w:val="none"/>
        </w:rPr>
        <w:t>应商</w:t>
      </w:r>
      <w:r>
        <w:rPr>
          <w:rFonts w:hint="eastAsia" w:ascii="宋体" w:hAnsi="宋体" w:eastAsia="宋体" w:cs="宋体"/>
          <w:color w:val="auto"/>
          <w:sz w:val="24"/>
          <w:szCs w:val="24"/>
        </w:rPr>
        <w:t>手机APP</w:t>
      </w:r>
      <w:r>
        <w:rPr>
          <w:rFonts w:hint="eastAsia" w:ascii="宋体" w:hAnsi="宋体" w:eastAsia="宋体" w:cs="宋体"/>
          <w:color w:val="auto"/>
          <w:kern w:val="0"/>
          <w:sz w:val="24"/>
          <w:szCs w:val="24"/>
        </w:rPr>
        <w:t>（或小程序）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线下大型商超</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rPr>
        <w:t>售商品。方案内货品价格不得高于入围供应商手机APP</w:t>
      </w:r>
      <w:r>
        <w:rPr>
          <w:rFonts w:hint="eastAsia" w:ascii="宋体" w:hAnsi="宋体" w:eastAsia="宋体" w:cs="宋体"/>
          <w:color w:val="auto"/>
          <w:kern w:val="0"/>
          <w:sz w:val="24"/>
          <w:szCs w:val="24"/>
        </w:rPr>
        <w:t>（或小程序）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线下大型商超的会员价、特价或活动商品的最低结算价，并同时享受手机APP</w:t>
      </w:r>
      <w:r>
        <w:rPr>
          <w:rFonts w:hint="eastAsia" w:ascii="宋体" w:hAnsi="宋体" w:eastAsia="宋体" w:cs="宋体"/>
          <w:color w:val="auto"/>
          <w:kern w:val="0"/>
          <w:sz w:val="24"/>
          <w:szCs w:val="24"/>
        </w:rPr>
        <w:t>（或小程序）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线下大型商超</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所有优惠活动(包含但不限于特价商品、优惠券、满减券等活动）。采购人有权在合同签订后</w:t>
      </w:r>
      <w:bookmarkStart w:id="76" w:name="OLE_LINK2"/>
      <w:r>
        <w:rPr>
          <w:rFonts w:hint="eastAsia" w:ascii="宋体" w:hAnsi="宋体" w:eastAsia="宋体" w:cs="宋体"/>
          <w:color w:val="auto"/>
          <w:sz w:val="24"/>
          <w:szCs w:val="24"/>
          <w:lang w:eastAsia="zh-CN"/>
        </w:rPr>
        <w:t>入围供应商</w:t>
      </w:r>
      <w:bookmarkEnd w:id="76"/>
      <w:r>
        <w:rPr>
          <w:rFonts w:hint="eastAsia" w:ascii="宋体" w:hAnsi="宋体" w:eastAsia="宋体" w:cs="宋体"/>
          <w:color w:val="auto"/>
          <w:sz w:val="24"/>
          <w:szCs w:val="24"/>
        </w:rPr>
        <w:t>供货之日前进行市场价格核查，核查标准以新华都超市、麦德龙超市、沃尔</w:t>
      </w:r>
      <w:r>
        <w:rPr>
          <w:rFonts w:hint="eastAsia" w:ascii="宋体" w:hAnsi="宋体" w:eastAsia="宋体" w:cs="宋体"/>
          <w:color w:val="auto"/>
          <w:sz w:val="24"/>
          <w:szCs w:val="24"/>
          <w:lang w:eastAsia="zh-CN"/>
        </w:rPr>
        <w:t>玛超市、永辉超市四家中选取三家超市中同品牌同规格商品的平均价为准。一旦发现入围供应商基准价高于采购人核查的平均价的情况，供应商必须无条件退回差价，并处警告和违约处理；若再次出现同类问题，采购人有权单方解除合同，按本项目的合同约定追究其违约责任，并将入围供应商列入采购人的采购黑名单。</w:t>
      </w:r>
    </w:p>
    <w:p w14:paraId="0ED6C67D">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2.供应商按采购人通知时间准时供货，按采购人提供的商品清单配备货物。如因货品不全不能按时供货，应立即以电话方式通知采购人，经双方共同确认后，协商调整供货品种，调整品种的质量不低于原品种，若调整后价格高于原供货价，差额部分由入围供应商承担；采购人下单</w:t>
      </w:r>
      <w:r>
        <w:rPr>
          <w:rFonts w:hint="eastAsia" w:ascii="宋体" w:hAnsi="宋体" w:eastAsia="宋体" w:cs="宋体"/>
          <w:color w:val="auto"/>
          <w:sz w:val="24"/>
          <w:szCs w:val="24"/>
          <w:lang w:eastAsia="zh-CN"/>
        </w:rPr>
        <w:t>商</w:t>
      </w:r>
      <w:r>
        <w:rPr>
          <w:rFonts w:hint="eastAsia" w:ascii="宋体" w:hAnsi="宋体" w:eastAsia="宋体" w:cs="宋体"/>
          <w:color w:val="auto"/>
          <w:sz w:val="24"/>
          <w:szCs w:val="24"/>
        </w:rPr>
        <w:t>品，除采购人与入围供应商到市场共同调查无此产品，否则入围供应商不得以任何理由推脱无法供货；确因市场或自然灾害等原因造成不能供货的，必须及时与采购人沟通，协商调整供货品种。</w:t>
      </w:r>
    </w:p>
    <w:p w14:paraId="73A7FF85">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3.入围供应商应按采购人下单的产地、品名、规格、数量、质量送货，采购人现场验收时发现与下单不符，有权拒收并要求入围供应商在1～2天内调换同品种质量货物，因调换货产生的费用</w:t>
      </w:r>
      <w:r>
        <w:rPr>
          <w:rFonts w:hint="eastAsia" w:ascii="宋体" w:hAnsi="宋体" w:eastAsia="宋体" w:cs="宋体"/>
          <w:color w:val="auto"/>
          <w:sz w:val="24"/>
          <w:szCs w:val="24"/>
          <w:lang w:eastAsia="zh-CN"/>
        </w:rPr>
        <w:t>已</w:t>
      </w:r>
      <w:r>
        <w:rPr>
          <w:rFonts w:hint="eastAsia" w:ascii="宋体" w:hAnsi="宋体" w:eastAsia="宋体" w:cs="宋体"/>
          <w:color w:val="auto"/>
          <w:sz w:val="24"/>
          <w:szCs w:val="24"/>
        </w:rPr>
        <w:t>包含在本次报价之内。</w:t>
      </w:r>
    </w:p>
    <w:p w14:paraId="4DB55482">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color w:val="auto"/>
          <w:kern w:val="20"/>
          <w:sz w:val="24"/>
          <w:szCs w:val="24"/>
          <w:lang w:val="en-US"/>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验收实行索证制度，确保可追溯。必要时供货方必须出具符合国家标准的检验证明。采购人</w:t>
      </w:r>
      <w:r>
        <w:rPr>
          <w:rFonts w:hint="eastAsia" w:ascii="宋体" w:hAnsi="宋体" w:eastAsia="宋体" w:cs="宋体"/>
          <w:color w:val="auto"/>
          <w:sz w:val="24"/>
          <w:szCs w:val="24"/>
          <w:lang w:eastAsia="zh-CN"/>
        </w:rPr>
        <w:t>对检验证明有异议的，</w:t>
      </w:r>
      <w:r>
        <w:rPr>
          <w:rFonts w:hint="eastAsia" w:ascii="宋体" w:hAnsi="宋体" w:eastAsia="宋体" w:cs="宋体"/>
          <w:color w:val="auto"/>
          <w:sz w:val="24"/>
          <w:szCs w:val="24"/>
        </w:rPr>
        <w:t>有权提取物品到相关部门检测，若检测结果未达到合同约定的质量要求的，检测费用由入围供应商承担</w:t>
      </w:r>
      <w:r>
        <w:rPr>
          <w:rFonts w:hint="eastAsia" w:ascii="宋体" w:hAnsi="宋体" w:eastAsia="宋体" w:cs="宋体"/>
          <w:color w:val="auto"/>
          <w:sz w:val="24"/>
          <w:szCs w:val="24"/>
          <w:lang w:eastAsia="zh-CN"/>
        </w:rPr>
        <w:t>，并承担相应</w:t>
      </w:r>
      <w:r>
        <w:rPr>
          <w:rFonts w:hint="eastAsia" w:ascii="宋体" w:hAnsi="宋体" w:eastAsia="宋体" w:cs="宋体"/>
          <w:color w:val="auto"/>
          <w:sz w:val="24"/>
          <w:szCs w:val="24"/>
        </w:rPr>
        <w:t>违约</w:t>
      </w:r>
      <w:r>
        <w:rPr>
          <w:rFonts w:hint="eastAsia" w:ascii="宋体" w:hAnsi="宋体" w:eastAsia="宋体" w:cs="宋体"/>
          <w:color w:val="auto"/>
          <w:sz w:val="24"/>
          <w:szCs w:val="24"/>
          <w:lang w:eastAsia="zh-CN"/>
        </w:rPr>
        <w:t>责任</w:t>
      </w:r>
      <w:r>
        <w:rPr>
          <w:rFonts w:hint="eastAsia" w:ascii="宋体" w:hAnsi="宋体" w:eastAsia="宋体" w:cs="宋体"/>
          <w:color w:val="auto"/>
          <w:sz w:val="24"/>
          <w:szCs w:val="24"/>
        </w:rPr>
        <w:t>。</w:t>
      </w:r>
    </w:p>
    <w:p w14:paraId="3DB89F8A">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.运输商品的交通工具必须干净整洁，食品与其他商品分</w:t>
      </w:r>
      <w:r>
        <w:rPr>
          <w:rFonts w:hint="eastAsia" w:ascii="宋体" w:hAnsi="宋体" w:eastAsia="宋体" w:cs="宋体"/>
          <w:color w:val="auto"/>
          <w:sz w:val="24"/>
          <w:szCs w:val="24"/>
          <w:lang w:eastAsia="zh-CN"/>
        </w:rPr>
        <w:t>开</w:t>
      </w:r>
      <w:r>
        <w:rPr>
          <w:rFonts w:hint="eastAsia" w:ascii="宋体" w:hAnsi="宋体" w:eastAsia="宋体" w:cs="宋体"/>
          <w:color w:val="auto"/>
          <w:sz w:val="24"/>
          <w:szCs w:val="24"/>
        </w:rPr>
        <w:t>包装，对易破损的物品应当做好相应的保护工作，如有破损的现象，由入围供应商调换</w:t>
      </w:r>
      <w:r>
        <w:rPr>
          <w:rFonts w:hint="eastAsia" w:ascii="宋体" w:hAnsi="宋体" w:eastAsia="宋体" w:cs="宋体"/>
          <w:color w:val="auto"/>
          <w:sz w:val="24"/>
          <w:szCs w:val="24"/>
          <w:lang w:eastAsia="zh-CN"/>
        </w:rPr>
        <w:t>并承担</w:t>
      </w:r>
      <w:r>
        <w:rPr>
          <w:rFonts w:hint="eastAsia" w:ascii="宋体" w:hAnsi="宋体" w:eastAsia="宋体" w:cs="宋体"/>
          <w:color w:val="auto"/>
          <w:sz w:val="24"/>
          <w:szCs w:val="24"/>
        </w:rPr>
        <w:t>损失。采购人对商品质量有疑义，有权提取物品到相关部门检测，检测费用由入围供应商承担。若检测结果未达到合同约定的质量要求的，按本项目的合同约定追究其违约责任。</w:t>
      </w:r>
    </w:p>
    <w:p w14:paraId="758C2E91">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lang w:eastAsia="zh-CN"/>
        </w:rPr>
        <w:t>【评审项</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.供应商货物送达后，要提供供货清单，经</w:t>
      </w:r>
      <w:r>
        <w:rPr>
          <w:rFonts w:hint="eastAsia" w:ascii="宋体" w:hAnsi="宋体" w:eastAsia="宋体" w:cs="宋体"/>
          <w:color w:val="auto"/>
          <w:sz w:val="24"/>
          <w:szCs w:val="24"/>
          <w:highlight w:val="none"/>
          <w:lang w:eastAsia="zh-CN"/>
        </w:rPr>
        <w:t>双方</w:t>
      </w:r>
      <w:r>
        <w:rPr>
          <w:rFonts w:hint="eastAsia" w:ascii="宋体" w:hAnsi="宋体" w:eastAsia="宋体" w:cs="宋体"/>
          <w:color w:val="auto"/>
          <w:sz w:val="24"/>
          <w:szCs w:val="24"/>
          <w:highlight w:val="none"/>
        </w:rPr>
        <w:t>验收无误后确认</w:t>
      </w:r>
      <w:r>
        <w:rPr>
          <w:rFonts w:hint="eastAsia" w:ascii="宋体" w:hAnsi="宋体" w:eastAsia="宋体" w:cs="宋体"/>
          <w:color w:val="auto"/>
          <w:sz w:val="24"/>
          <w:szCs w:val="24"/>
          <w:highlight w:val="none"/>
          <w:lang w:eastAsia="zh-CN"/>
        </w:rPr>
        <w:t>签收</w:t>
      </w:r>
      <w:r>
        <w:rPr>
          <w:rFonts w:hint="eastAsia" w:ascii="宋体" w:hAnsi="宋体" w:eastAsia="宋体" w:cs="宋体"/>
          <w:color w:val="auto"/>
          <w:sz w:val="24"/>
          <w:szCs w:val="24"/>
          <w:highlight w:val="none"/>
        </w:rPr>
        <w:t>。</w:t>
      </w:r>
    </w:p>
    <w:p w14:paraId="463F4DC5">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outlineLvl w:val="1"/>
        <w:rPr>
          <w:rFonts w:hint="eastAsia" w:ascii="宋体" w:hAnsi="宋体" w:eastAsia="宋体" w:cs="宋体"/>
          <w:b/>
          <w:color w:val="auto"/>
          <w:sz w:val="24"/>
          <w:szCs w:val="24"/>
        </w:rPr>
      </w:pPr>
      <w:bookmarkStart w:id="77" w:name="_Toc46942066"/>
      <w:r>
        <w:rPr>
          <w:rFonts w:hint="eastAsia" w:ascii="宋体" w:hAnsi="宋体" w:eastAsia="宋体" w:cs="宋体"/>
          <w:b w:val="0"/>
          <w:bCs/>
          <w:color w:val="auto"/>
          <w:kern w:val="20"/>
          <w:sz w:val="24"/>
          <w:szCs w:val="24"/>
          <w:lang w:val="en-US"/>
        </w:rPr>
        <w:t>★</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货物配送</w:t>
      </w:r>
      <w:bookmarkEnd w:id="77"/>
    </w:p>
    <w:p w14:paraId="04EA5271">
      <w:pPr>
        <w:keepNext w:val="0"/>
        <w:keepLines w:val="0"/>
        <w:pageBreakBefore w:val="0"/>
        <w:tabs>
          <w:tab w:val="left" w:pos="-420"/>
          <w:tab w:val="left" w:pos="105"/>
          <w:tab w:val="left" w:pos="840"/>
          <w:tab w:val="left" w:pos="1575"/>
        </w:tabs>
        <w:kinsoku/>
        <w:wordWrap/>
        <w:overflowPunct/>
        <w:topLinePunct w:val="0"/>
        <w:bidi w:val="0"/>
        <w:adjustRightInd/>
        <w:snapToGrid/>
        <w:spacing w:before="0" w:after="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入围供应商须派专车和人员将采购的商品在规定时间内配送至采购人指定地点（包括全省、全国范围），货物装卸及配送费由入围供应商负责；入围供应商应对运输车辆进行消毒，避免在运输过程中导致交叉感染、污损商品安全问题。</w:t>
      </w:r>
    </w:p>
    <w:p w14:paraId="33661B6E">
      <w:pPr>
        <w:keepNext w:val="0"/>
        <w:keepLines w:val="0"/>
        <w:pageBreakBefore w:val="0"/>
        <w:widowControl/>
        <w:kinsoku/>
        <w:wordWrap/>
        <w:overflowPunct/>
        <w:topLinePunct w:val="0"/>
        <w:bidi w:val="0"/>
        <w:adjustRightInd/>
        <w:snapToGrid/>
        <w:spacing w:before="0" w:after="0" w:line="360" w:lineRule="auto"/>
        <w:ind w:left="0" w:firstLine="480" w:firstLineChars="200"/>
        <w:textAlignment w:val="auto"/>
        <w:outlineLvl w:val="1"/>
        <w:rPr>
          <w:rFonts w:hint="eastAsia" w:ascii="宋体" w:hAnsi="宋体" w:eastAsia="宋体" w:cs="宋体"/>
          <w:b/>
          <w:color w:val="auto"/>
          <w:sz w:val="24"/>
          <w:szCs w:val="24"/>
        </w:rPr>
      </w:pPr>
      <w:bookmarkStart w:id="78" w:name="_Toc46942067"/>
      <w:r>
        <w:rPr>
          <w:rFonts w:hint="eastAsia" w:ascii="宋体" w:hAnsi="宋体" w:eastAsia="宋体" w:cs="宋体"/>
          <w:b w:val="0"/>
          <w:bCs/>
          <w:color w:val="auto"/>
          <w:kern w:val="20"/>
          <w:sz w:val="24"/>
          <w:szCs w:val="24"/>
          <w:lang w:val="en-US"/>
        </w:rPr>
        <w:t>★</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采购数量及金额</w:t>
      </w:r>
      <w:bookmarkEnd w:id="78"/>
    </w:p>
    <w:p w14:paraId="3479EDC0">
      <w:pPr>
        <w:pStyle w:val="40"/>
        <w:keepNext w:val="0"/>
        <w:keepLines w:val="0"/>
        <w:pageBreakBefore w:val="0"/>
        <w:kinsoku/>
        <w:wordWrap/>
        <w:overflowPunct/>
        <w:topLinePunct w:val="0"/>
        <w:bidi w:val="0"/>
        <w:adjustRightInd/>
        <w:snapToGrid/>
        <w:spacing w:before="0" w:after="0" w:line="360" w:lineRule="auto"/>
        <w:ind w:left="0" w:firstLine="480"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实际采购数量以采购人供货计划通知为准。采购人有权保留更改本项目的规模和金额，</w:t>
      </w:r>
      <w:r>
        <w:rPr>
          <w:rFonts w:hint="eastAsia" w:eastAsia="宋体" w:cs="宋体"/>
          <w:color w:val="auto"/>
          <w:sz w:val="24"/>
          <w:szCs w:val="24"/>
          <w:lang w:eastAsia="zh-CN"/>
        </w:rPr>
        <w:t>并</w:t>
      </w:r>
      <w:r>
        <w:rPr>
          <w:rFonts w:hint="eastAsia" w:ascii="宋体" w:hAnsi="宋体" w:eastAsia="宋体" w:cs="宋体"/>
          <w:color w:val="auto"/>
          <w:sz w:val="24"/>
          <w:szCs w:val="24"/>
        </w:rPr>
        <w:t>不对此承担责任，亦无义务向入围供应商解释其原因</w:t>
      </w:r>
      <w:r>
        <w:rPr>
          <w:rFonts w:hint="eastAsia" w:ascii="宋体" w:hAnsi="宋体" w:eastAsia="宋体" w:cs="宋体"/>
          <w:bCs/>
          <w:color w:val="auto"/>
          <w:sz w:val="24"/>
          <w:szCs w:val="24"/>
          <w:lang w:eastAsia="zh-CN"/>
        </w:rPr>
        <w:t>，</w:t>
      </w:r>
      <w:r>
        <w:rPr>
          <w:rFonts w:hint="eastAsia" w:eastAsia="宋体" w:cs="宋体"/>
          <w:bCs/>
          <w:color w:val="auto"/>
          <w:sz w:val="24"/>
          <w:szCs w:val="24"/>
          <w:lang w:eastAsia="zh-CN"/>
        </w:rPr>
        <w:t>供应商应</w:t>
      </w:r>
      <w:r>
        <w:rPr>
          <w:rFonts w:hint="eastAsia" w:ascii="宋体" w:hAnsi="宋体" w:eastAsia="宋体" w:cs="宋体"/>
          <w:bCs/>
          <w:color w:val="auto"/>
          <w:sz w:val="24"/>
          <w:szCs w:val="24"/>
        </w:rPr>
        <w:t>自</w:t>
      </w:r>
      <w:r>
        <w:rPr>
          <w:rFonts w:hint="eastAsia" w:asciiTheme="minorEastAsia" w:hAnsiTheme="minorEastAsia" w:eastAsiaTheme="minorEastAsia" w:cstheme="minorEastAsia"/>
          <w:bCs/>
          <w:color w:val="auto"/>
          <w:sz w:val="24"/>
          <w:szCs w:val="24"/>
          <w:highlight w:val="none"/>
        </w:rPr>
        <w:t>行评估</w:t>
      </w:r>
      <w:r>
        <w:rPr>
          <w:rFonts w:hint="eastAsia" w:asciiTheme="minorEastAsia" w:hAnsiTheme="minorEastAsia" w:eastAsiaTheme="minorEastAsia" w:cstheme="minorEastAsia"/>
          <w:bCs/>
          <w:color w:val="auto"/>
          <w:sz w:val="24"/>
          <w:szCs w:val="24"/>
          <w:highlight w:val="none"/>
          <w:lang w:eastAsia="zh-CN"/>
        </w:rPr>
        <w:t>可能</w:t>
      </w:r>
      <w:r>
        <w:rPr>
          <w:rFonts w:hint="eastAsia" w:asciiTheme="minorEastAsia" w:hAnsiTheme="minorEastAsia" w:eastAsiaTheme="minorEastAsia" w:cstheme="minorEastAsia"/>
          <w:bCs/>
          <w:color w:val="auto"/>
          <w:sz w:val="24"/>
          <w:szCs w:val="24"/>
          <w:highlight w:val="none"/>
        </w:rPr>
        <w:t>承担</w:t>
      </w:r>
      <w:r>
        <w:rPr>
          <w:rFonts w:hint="eastAsia" w:asciiTheme="minorEastAsia" w:hAnsiTheme="minorEastAsia" w:eastAsiaTheme="minorEastAsia" w:cstheme="minorEastAsia"/>
          <w:bCs/>
          <w:color w:val="auto"/>
          <w:sz w:val="24"/>
          <w:szCs w:val="24"/>
          <w:highlight w:val="none"/>
          <w:lang w:eastAsia="zh-CN"/>
        </w:rPr>
        <w:t>的</w:t>
      </w:r>
      <w:r>
        <w:rPr>
          <w:rFonts w:hint="eastAsia" w:asciiTheme="minorEastAsia" w:hAnsiTheme="minorEastAsia" w:eastAsiaTheme="minorEastAsia" w:cstheme="minorEastAsia"/>
          <w:bCs/>
          <w:color w:val="auto"/>
          <w:sz w:val="24"/>
          <w:szCs w:val="24"/>
          <w:highlight w:val="none"/>
        </w:rPr>
        <w:t>风险</w:t>
      </w:r>
      <w:r>
        <w:rPr>
          <w:rFonts w:hint="eastAsia" w:ascii="宋体" w:hAnsi="宋体" w:eastAsia="宋体" w:cs="宋体"/>
          <w:color w:val="auto"/>
          <w:sz w:val="24"/>
          <w:szCs w:val="24"/>
        </w:rPr>
        <w:t>。</w:t>
      </w:r>
    </w:p>
    <w:p w14:paraId="19CCA635">
      <w:pPr>
        <w:pStyle w:val="40"/>
        <w:keepNext w:val="0"/>
        <w:keepLines w:val="0"/>
        <w:pageBreakBefore w:val="0"/>
        <w:kinsoku/>
        <w:wordWrap/>
        <w:overflowPunct/>
        <w:topLinePunct w:val="0"/>
        <w:bidi w:val="0"/>
        <w:adjustRightInd/>
        <w:snapToGrid/>
        <w:spacing w:before="0" w:after="0" w:line="360" w:lineRule="auto"/>
        <w:ind w:left="0" w:firstLine="482" w:firstLineChars="200"/>
        <w:jc w:val="left"/>
        <w:textAlignment w:val="auto"/>
        <w:rPr>
          <w:rFonts w:hint="eastAsia" w:ascii="宋体" w:hAnsi="宋体" w:eastAsia="宋体" w:cs="宋体"/>
          <w:b/>
          <w:bCs/>
          <w:color w:val="auto"/>
          <w:sz w:val="24"/>
          <w:szCs w:val="24"/>
          <w:lang w:eastAsia="zh-CN"/>
        </w:rPr>
      </w:pPr>
    </w:p>
    <w:p w14:paraId="28C04B77">
      <w:pPr>
        <w:pStyle w:val="40"/>
        <w:keepNext w:val="0"/>
        <w:keepLines w:val="0"/>
        <w:pageBreakBefore w:val="0"/>
        <w:kinsoku/>
        <w:wordWrap/>
        <w:overflowPunct/>
        <w:topLinePunct w:val="0"/>
        <w:bidi w:val="0"/>
        <w:adjustRightInd/>
        <w:snapToGrid/>
        <w:spacing w:before="0" w:after="0" w:line="360" w:lineRule="auto"/>
        <w:ind w:left="0" w:leftChars="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、商务条件</w:t>
      </w:r>
      <w:r>
        <w:rPr>
          <w:rFonts w:hint="eastAsia" w:eastAsia="宋体"/>
          <w:b/>
          <w:bCs/>
          <w:color w:val="auto"/>
          <w:sz w:val="24"/>
          <w:szCs w:val="24"/>
        </w:rPr>
        <w:t>（以下内容</w:t>
      </w:r>
      <w:r>
        <w:rPr>
          <w:rFonts w:hint="eastAsia" w:eastAsia="宋体"/>
          <w:b/>
          <w:bCs/>
          <w:color w:val="auto"/>
          <w:sz w:val="24"/>
          <w:szCs w:val="24"/>
          <w:lang w:eastAsia="zh-CN"/>
        </w:rPr>
        <w:t>为</w:t>
      </w:r>
      <w:r>
        <w:rPr>
          <w:rFonts w:hint="eastAsia" w:eastAsia="宋体"/>
          <w:b/>
          <w:bCs/>
          <w:color w:val="auto"/>
          <w:sz w:val="24"/>
          <w:szCs w:val="24"/>
        </w:rPr>
        <w:t>不允许负偏离</w:t>
      </w:r>
      <w:r>
        <w:rPr>
          <w:rFonts w:hint="eastAsia" w:eastAsia="宋体"/>
          <w:b/>
          <w:bCs/>
          <w:color w:val="auto"/>
          <w:sz w:val="24"/>
          <w:szCs w:val="24"/>
          <w:lang w:eastAsia="zh-CN"/>
        </w:rPr>
        <w:t>的实质性条款</w:t>
      </w:r>
      <w:r>
        <w:rPr>
          <w:rFonts w:hint="eastAsia" w:eastAsia="宋体"/>
          <w:b/>
          <w:bCs/>
          <w:color w:val="auto"/>
          <w:sz w:val="24"/>
          <w:szCs w:val="24"/>
        </w:rPr>
        <w:t>）</w:t>
      </w:r>
    </w:p>
    <w:p w14:paraId="583BACBF">
      <w:pPr>
        <w:pStyle w:val="40"/>
        <w:keepNext w:val="0"/>
        <w:keepLines w:val="0"/>
        <w:pageBreakBefore w:val="0"/>
        <w:tabs>
          <w:tab w:val="left" w:pos="373"/>
        </w:tabs>
        <w:kinsoku/>
        <w:wordWrap/>
        <w:overflowPunct/>
        <w:topLinePunct w:val="0"/>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lang w:eastAsia="zh-CN"/>
        </w:rPr>
      </w:pPr>
      <w:bookmarkStart w:id="79" w:name="bookmark216"/>
      <w:r>
        <w:rPr>
          <w:rFonts w:hint="eastAsia" w:ascii="宋体" w:hAnsi="宋体" w:eastAsia="宋体" w:cs="宋体"/>
          <w:b/>
          <w:bCs/>
          <w:color w:val="auto"/>
          <w:sz w:val="24"/>
          <w:szCs w:val="24"/>
        </w:rPr>
        <w:t>1</w:t>
      </w:r>
      <w:bookmarkEnd w:id="79"/>
      <w:r>
        <w:rPr>
          <w:rFonts w:hint="eastAsia"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rPr>
        <w:t>地点：</w:t>
      </w:r>
      <w:r>
        <w:rPr>
          <w:rFonts w:hint="eastAsia" w:ascii="宋体" w:hAnsi="宋体" w:eastAsia="宋体" w:cs="宋体"/>
          <w:color w:val="auto"/>
          <w:sz w:val="24"/>
          <w:szCs w:val="24"/>
        </w:rPr>
        <w:t>由采购人到店自行采购或满足配送条件商家配送</w:t>
      </w:r>
      <w:r>
        <w:rPr>
          <w:rFonts w:hint="eastAsia" w:eastAsia="宋体" w:cs="宋体"/>
          <w:color w:val="auto"/>
          <w:sz w:val="24"/>
          <w:szCs w:val="24"/>
          <w:lang w:eastAsia="zh-CN"/>
        </w:rPr>
        <w:t>。</w:t>
      </w:r>
    </w:p>
    <w:p w14:paraId="22F6632C">
      <w:pPr>
        <w:pStyle w:val="40"/>
        <w:keepNext w:val="0"/>
        <w:keepLines w:val="0"/>
        <w:pageBreakBefore w:val="0"/>
        <w:tabs>
          <w:tab w:val="left" w:pos="373"/>
        </w:tabs>
        <w:kinsoku/>
        <w:wordWrap/>
        <w:overflowPunct/>
        <w:topLinePunct w:val="0"/>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lang w:val="en-US" w:eastAsia="zh-CN"/>
        </w:rPr>
      </w:pPr>
      <w:bookmarkStart w:id="80" w:name="bookmark217"/>
      <w:r>
        <w:rPr>
          <w:rFonts w:hint="eastAsia" w:ascii="宋体" w:hAnsi="宋体" w:eastAsia="宋体" w:cs="宋体"/>
          <w:b/>
          <w:bCs/>
          <w:color w:val="auto"/>
          <w:sz w:val="24"/>
          <w:szCs w:val="24"/>
        </w:rPr>
        <w:t>2</w:t>
      </w:r>
      <w:bookmarkEnd w:id="80"/>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rPr>
        <w:t>时间：</w:t>
      </w:r>
      <w:r>
        <w:rPr>
          <w:rFonts w:hint="eastAsia" w:ascii="宋体" w:hAnsi="宋体" w:eastAsia="宋体" w:cs="宋体"/>
          <w:color w:val="auto"/>
          <w:sz w:val="24"/>
          <w:szCs w:val="24"/>
          <w:lang w:eastAsia="zh-CN"/>
        </w:rPr>
        <w:t>入围供应商</w:t>
      </w:r>
      <w:r>
        <w:rPr>
          <w:rFonts w:hint="eastAsia" w:ascii="宋体" w:hAnsi="宋体" w:eastAsia="宋体" w:cs="宋体"/>
          <w:color w:val="auto"/>
          <w:sz w:val="24"/>
          <w:szCs w:val="24"/>
        </w:rPr>
        <w:t>根据采购人指定时间</w:t>
      </w:r>
      <w:r>
        <w:rPr>
          <w:rFonts w:hint="eastAsia" w:ascii="宋体" w:hAnsi="宋体" w:eastAsia="宋体" w:cs="宋体"/>
          <w:bCs/>
          <w:color w:val="auto"/>
          <w:sz w:val="24"/>
          <w:szCs w:val="24"/>
          <w:lang w:eastAsia="zh-CN"/>
        </w:rPr>
        <w:t>（春节、</w:t>
      </w:r>
      <w:r>
        <w:rPr>
          <w:rFonts w:hint="eastAsia" w:eastAsia="宋体" w:cs="宋体"/>
          <w:bCs/>
          <w:color w:val="auto"/>
          <w:sz w:val="24"/>
          <w:szCs w:val="24"/>
          <w:lang w:eastAsia="zh-CN"/>
        </w:rPr>
        <w:t>国庆</w:t>
      </w:r>
      <w:r>
        <w:rPr>
          <w:rFonts w:hint="eastAsia" w:ascii="宋体" w:hAnsi="宋体" w:eastAsia="宋体" w:cs="宋体"/>
          <w:bCs/>
          <w:color w:val="auto"/>
          <w:sz w:val="24"/>
          <w:szCs w:val="24"/>
          <w:lang w:eastAsia="zh-CN"/>
        </w:rPr>
        <w:t>中秋节前后）</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月31</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止完成供</w:t>
      </w:r>
      <w:r>
        <w:rPr>
          <w:rFonts w:hint="eastAsia" w:ascii="宋体" w:hAnsi="宋体" w:eastAsia="宋体" w:cs="宋体"/>
          <w:color w:val="auto"/>
          <w:sz w:val="24"/>
          <w:szCs w:val="24"/>
          <w:lang w:eastAsia="zh-CN"/>
        </w:rPr>
        <w:t>货</w:t>
      </w:r>
      <w:r>
        <w:rPr>
          <w:rFonts w:hint="eastAsia" w:ascii="宋体" w:hAnsi="宋体" w:eastAsia="宋体" w:cs="宋体"/>
          <w:color w:val="auto"/>
          <w:sz w:val="24"/>
          <w:szCs w:val="24"/>
          <w:lang w:val="en-US" w:eastAsia="zh-CN"/>
        </w:rPr>
        <w:t>。</w:t>
      </w:r>
    </w:p>
    <w:p w14:paraId="1801C5E6">
      <w:pPr>
        <w:pStyle w:val="40"/>
        <w:keepNext w:val="0"/>
        <w:keepLines w:val="0"/>
        <w:pageBreakBefore w:val="0"/>
        <w:tabs>
          <w:tab w:val="left" w:pos="373"/>
        </w:tabs>
        <w:kinsoku/>
        <w:wordWrap/>
        <w:overflowPunct/>
        <w:topLinePunct w:val="0"/>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rPr>
      </w:pPr>
      <w:bookmarkStart w:id="81" w:name="bookmark218"/>
      <w:r>
        <w:rPr>
          <w:rFonts w:hint="eastAsia" w:ascii="宋体" w:hAnsi="宋体" w:eastAsia="宋体" w:cs="宋体"/>
          <w:b/>
          <w:bCs/>
          <w:color w:val="auto"/>
          <w:sz w:val="24"/>
          <w:szCs w:val="24"/>
        </w:rPr>
        <w:t>3</w:t>
      </w:r>
      <w:bookmarkEnd w:id="81"/>
      <w:r>
        <w:rPr>
          <w:rFonts w:hint="eastAsia" w:eastAsia="宋体" w:cs="宋体"/>
          <w:b/>
          <w:bCs/>
          <w:color w:val="auto"/>
          <w:sz w:val="24"/>
          <w:szCs w:val="24"/>
          <w:lang w:val="en-US" w:eastAsia="zh-CN"/>
        </w:rPr>
        <w:t>.</w:t>
      </w:r>
      <w:r>
        <w:rPr>
          <w:rFonts w:hint="eastAsia" w:ascii="宋体" w:hAnsi="宋体" w:eastAsia="宋体" w:cs="宋体"/>
          <w:b/>
          <w:bCs/>
          <w:color w:val="auto"/>
          <w:sz w:val="24"/>
          <w:szCs w:val="24"/>
        </w:rPr>
        <w:t>交付条件：</w:t>
      </w:r>
      <w:r>
        <w:rPr>
          <w:rFonts w:hint="eastAsia" w:eastAsia="宋体" w:cs="宋体"/>
          <w:b w:val="0"/>
          <w:bCs w:val="0"/>
          <w:color w:val="auto"/>
          <w:sz w:val="24"/>
          <w:szCs w:val="24"/>
          <w:lang w:eastAsia="zh-CN"/>
        </w:rPr>
        <w:t>经验收合格</w:t>
      </w:r>
      <w:r>
        <w:rPr>
          <w:rFonts w:hint="eastAsia" w:ascii="宋体" w:hAnsi="宋体" w:eastAsia="宋体" w:cs="宋体"/>
          <w:color w:val="auto"/>
          <w:sz w:val="24"/>
          <w:szCs w:val="24"/>
          <w:lang w:eastAsia="zh-CN"/>
        </w:rPr>
        <w:t>。</w:t>
      </w:r>
    </w:p>
    <w:p w14:paraId="0F9BAC33">
      <w:pPr>
        <w:pStyle w:val="40"/>
        <w:keepNext w:val="0"/>
        <w:keepLines w:val="0"/>
        <w:pageBreakBefore w:val="0"/>
        <w:tabs>
          <w:tab w:val="left" w:pos="373"/>
        </w:tabs>
        <w:kinsoku/>
        <w:wordWrap/>
        <w:overflowPunct/>
        <w:topLinePunct w:val="0"/>
        <w:bidi w:val="0"/>
        <w:adjustRightInd/>
        <w:snapToGrid/>
        <w:spacing w:before="0" w:after="0" w:line="360" w:lineRule="auto"/>
        <w:ind w:left="0" w:firstLine="482" w:firstLineChars="200"/>
        <w:jc w:val="left"/>
        <w:textAlignment w:val="auto"/>
        <w:rPr>
          <w:rFonts w:hint="eastAsia" w:ascii="宋体" w:hAnsi="宋体" w:eastAsia="宋体" w:cs="宋体"/>
          <w:color w:val="auto"/>
          <w:sz w:val="24"/>
          <w:szCs w:val="24"/>
          <w:lang w:eastAsia="zh-CN"/>
        </w:rPr>
      </w:pPr>
      <w:bookmarkStart w:id="82" w:name="bookmark219"/>
      <w:r>
        <w:rPr>
          <w:rFonts w:hint="eastAsia" w:ascii="宋体" w:hAnsi="宋体" w:eastAsia="宋体" w:cs="宋体"/>
          <w:b/>
          <w:bCs/>
          <w:color w:val="auto"/>
          <w:sz w:val="24"/>
          <w:szCs w:val="24"/>
        </w:rPr>
        <w:t>4</w:t>
      </w:r>
      <w:bookmarkEnd w:id="82"/>
      <w:r>
        <w:rPr>
          <w:rFonts w:hint="eastAsia" w:eastAsia="宋体" w:cs="宋体"/>
          <w:b/>
          <w:bCs/>
          <w:color w:val="auto"/>
          <w:sz w:val="24"/>
          <w:szCs w:val="24"/>
          <w:lang w:val="en-US" w:eastAsia="zh-CN"/>
        </w:rPr>
        <w:t>.</w:t>
      </w:r>
      <w:r>
        <w:rPr>
          <w:rFonts w:hint="eastAsia" w:ascii="宋体" w:hAnsi="宋体" w:eastAsia="宋体" w:cs="宋体"/>
          <w:b/>
          <w:bCs/>
          <w:color w:val="auto"/>
          <w:sz w:val="24"/>
          <w:szCs w:val="24"/>
        </w:rPr>
        <w:t>履约保证金</w:t>
      </w:r>
      <w:r>
        <w:rPr>
          <w:rFonts w:hint="eastAsia" w:ascii="宋体" w:hAnsi="宋体" w:eastAsia="宋体" w:cs="宋体"/>
          <w:b/>
          <w:bCs/>
          <w:color w:val="auto"/>
          <w:sz w:val="24"/>
          <w:szCs w:val="24"/>
          <w:lang w:eastAsia="zh-CN"/>
        </w:rPr>
        <w:t>：</w:t>
      </w:r>
      <w:r>
        <w:rPr>
          <w:rFonts w:hint="eastAsia" w:eastAsia="宋体" w:cs="宋体"/>
          <w:color w:val="auto"/>
          <w:sz w:val="24"/>
          <w:szCs w:val="24"/>
          <w:lang w:eastAsia="zh-CN"/>
        </w:rPr>
        <w:t>否，不缴纳</w:t>
      </w:r>
      <w:r>
        <w:rPr>
          <w:rFonts w:hint="eastAsia" w:ascii="宋体" w:hAnsi="宋体" w:eastAsia="宋体" w:cs="宋体"/>
          <w:color w:val="auto"/>
          <w:sz w:val="24"/>
          <w:szCs w:val="24"/>
          <w:lang w:eastAsia="zh-CN"/>
        </w:rPr>
        <w:t>。</w:t>
      </w:r>
    </w:p>
    <w:bookmarkEnd w:id="71"/>
    <w:bookmarkEnd w:id="72"/>
    <w:p w14:paraId="1A19265A">
      <w:pPr>
        <w:keepNext w:val="0"/>
        <w:keepLines w:val="0"/>
        <w:pageBreakBefore w:val="0"/>
        <w:kinsoku/>
        <w:wordWrap/>
        <w:overflowPunct/>
        <w:topLinePunct w:val="0"/>
        <w:bidi w:val="0"/>
        <w:adjustRightInd/>
        <w:snapToGrid/>
        <w:spacing w:before="0" w:after="0" w:line="360" w:lineRule="auto"/>
        <w:ind w:left="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5.是否邀请</w:t>
      </w:r>
      <w:r>
        <w:rPr>
          <w:rFonts w:hint="eastAsia" w:ascii="宋体" w:hAnsi="宋体" w:eastAsia="宋体" w:cs="宋体"/>
          <w:b/>
          <w:bCs/>
          <w:color w:val="auto"/>
          <w:sz w:val="24"/>
          <w:szCs w:val="24"/>
          <w:lang w:eastAsia="zh-CN"/>
        </w:rPr>
        <w:t>其他</w:t>
      </w:r>
      <w:r>
        <w:rPr>
          <w:rFonts w:hint="eastAsia" w:ascii="宋体" w:hAnsi="宋体" w:eastAsia="宋体" w:cs="宋体"/>
          <w:b/>
          <w:bCs/>
          <w:color w:val="auto"/>
          <w:sz w:val="24"/>
          <w:szCs w:val="24"/>
        </w:rPr>
        <w:t>投标人参与验收：</w:t>
      </w: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w:t>
      </w:r>
    </w:p>
    <w:p w14:paraId="06FBAFB1">
      <w:pPr>
        <w:keepNext w:val="0"/>
        <w:keepLines w:val="0"/>
        <w:pageBreakBefore w:val="0"/>
        <w:kinsoku/>
        <w:wordWrap/>
        <w:overflowPunct/>
        <w:topLinePunct w:val="0"/>
        <w:bidi w:val="0"/>
        <w:adjustRightInd/>
        <w:snapToGrid/>
        <w:spacing w:before="0" w:after="0" w:line="360" w:lineRule="auto"/>
        <w:ind w:left="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6.验收方式：</w:t>
      </w:r>
      <w:r>
        <w:rPr>
          <w:rFonts w:hint="eastAsia" w:ascii="宋体" w:hAnsi="宋体" w:eastAsia="宋体" w:cs="宋体"/>
          <w:color w:val="auto"/>
          <w:sz w:val="24"/>
          <w:szCs w:val="24"/>
        </w:rPr>
        <w:t>按照招标文件、中标人的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文件及合同约定进行验收</w:t>
      </w:r>
      <w:r>
        <w:rPr>
          <w:rFonts w:hint="eastAsia" w:ascii="宋体" w:hAnsi="宋体" w:eastAsia="宋体" w:cs="宋体"/>
          <w:color w:val="auto"/>
          <w:sz w:val="24"/>
          <w:szCs w:val="24"/>
          <w:lang w:eastAsia="zh-CN"/>
        </w:rPr>
        <w:t>。</w:t>
      </w:r>
    </w:p>
    <w:p w14:paraId="24554B60">
      <w:pPr>
        <w:keepNext w:val="0"/>
        <w:keepLines w:val="0"/>
        <w:pageBreakBefore w:val="0"/>
        <w:kinsoku/>
        <w:wordWrap/>
        <w:overflowPunct/>
        <w:topLinePunct w:val="0"/>
        <w:bidi w:val="0"/>
        <w:adjustRightInd/>
        <w:snapToGrid/>
        <w:spacing w:before="0" w:after="0" w:line="360" w:lineRule="auto"/>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7.支付方式：</w:t>
      </w:r>
      <w:r>
        <w:rPr>
          <w:rFonts w:hint="eastAsia" w:ascii="宋体" w:hAnsi="宋体" w:eastAsia="宋体" w:cs="宋体"/>
          <w:b w:val="0"/>
          <w:bCs w:val="0"/>
          <w:color w:val="auto"/>
          <w:sz w:val="24"/>
          <w:szCs w:val="24"/>
          <w:lang w:eastAsia="zh-CN"/>
        </w:rPr>
        <w:t>采购人根据品目</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lang w:eastAsia="zh-CN"/>
        </w:rPr>
        <w:t>春节慰问品</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、品目</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国庆中秋慰问品</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的职工提领情况分四次结算（每节两次），</w:t>
      </w:r>
      <w:r>
        <w:rPr>
          <w:rFonts w:hint="eastAsia" w:ascii="宋体" w:hAnsi="宋体" w:eastAsia="宋体" w:cs="宋体"/>
          <w:color w:val="auto"/>
          <w:sz w:val="24"/>
          <w:szCs w:val="24"/>
        </w:rPr>
        <w:t>入围供应商按采购人实际采购金额开具正规发票</w:t>
      </w:r>
      <w:r>
        <w:rPr>
          <w:rFonts w:hint="eastAsia" w:ascii="宋体" w:hAnsi="宋体" w:eastAsia="宋体" w:cs="宋体"/>
          <w:color w:val="auto"/>
          <w:sz w:val="24"/>
          <w:szCs w:val="24"/>
          <w:lang w:eastAsia="zh-CN"/>
        </w:rPr>
        <w:t>，对于满足合同约定支付条件的，</w:t>
      </w:r>
      <w:r>
        <w:rPr>
          <w:rFonts w:hint="eastAsia" w:ascii="宋体" w:hAnsi="宋体" w:eastAsia="宋体" w:cs="宋体"/>
          <w:color w:val="auto"/>
          <w:sz w:val="24"/>
          <w:szCs w:val="24"/>
        </w:rPr>
        <w:t>采购人在收到入围供应商开具的发票及购物清单后1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个工作日内以对公转账方式一次性支付</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货款。购物清单所列的货品需符合招标文件所规定的货品范围。超出指定货品范围的，采购人不予结算，由入围供应商自行承担相应后果。</w:t>
      </w:r>
    </w:p>
    <w:p w14:paraId="11FAFDA6">
      <w:pPr>
        <w:keepNext w:val="0"/>
        <w:keepLines w:val="0"/>
        <w:pageBreakBefore w:val="0"/>
        <w:kinsoku/>
        <w:wordWrap/>
        <w:overflowPunct/>
        <w:topLinePunct w:val="0"/>
        <w:bidi w:val="0"/>
        <w:adjustRightInd/>
        <w:snapToGrid/>
        <w:spacing w:before="0" w:after="0" w:line="360" w:lineRule="auto"/>
        <w:ind w:left="0" w:firstLine="482" w:firstLineChars="200"/>
        <w:textAlignment w:val="auto"/>
        <w:outlineLvl w:val="1"/>
        <w:rPr>
          <w:rFonts w:hint="eastAsia" w:ascii="宋体" w:hAnsi="宋体" w:eastAsia="宋体" w:cs="宋体"/>
          <w:b/>
          <w:color w:val="auto"/>
          <w:sz w:val="24"/>
          <w:szCs w:val="24"/>
          <w:lang w:val="en-US" w:eastAsia="zh-CN"/>
        </w:rPr>
      </w:pPr>
      <w:bookmarkStart w:id="83" w:name="_Toc46942069"/>
      <w:r>
        <w:rPr>
          <w:rFonts w:hint="eastAsia" w:ascii="宋体" w:hAnsi="宋体" w:eastAsia="宋体" w:cs="宋体"/>
          <w:b/>
          <w:color w:val="auto"/>
          <w:sz w:val="24"/>
          <w:szCs w:val="24"/>
          <w:lang w:val="en-US" w:eastAsia="zh-CN"/>
        </w:rPr>
        <w:t>8.报价要求：</w:t>
      </w:r>
    </w:p>
    <w:p w14:paraId="4C6BCD0B">
      <w:pPr>
        <w:keepNext w:val="0"/>
        <w:keepLines w:val="0"/>
        <w:pageBreakBefore w:val="0"/>
        <w:numPr>
          <w:ilvl w:val="-1"/>
          <w:numId w:val="0"/>
        </w:numPr>
        <w:kinsoku/>
        <w:wordWrap/>
        <w:overflowPunct/>
        <w:topLinePunct w:val="0"/>
        <w:bidi w:val="0"/>
        <w:adjustRightInd/>
        <w:snapToGrid/>
        <w:spacing w:before="0" w:after="0" w:line="360" w:lineRule="auto"/>
        <w:ind w:left="0" w:firstLine="480" w:firstLineChars="200"/>
        <w:textAlignment w:val="auto"/>
        <w:rPr>
          <w:rFonts w:hint="eastAsia"/>
          <w:color w:val="auto"/>
        </w:rPr>
      </w:pPr>
      <w:r>
        <w:rPr>
          <w:rFonts w:hint="eastAsia" w:ascii="宋体" w:hAnsi="宋体" w:eastAsia="宋体" w:cs="宋体"/>
          <w:color w:val="auto"/>
          <w:sz w:val="24"/>
          <w:szCs w:val="24"/>
        </w:rPr>
        <w:t>（1）入围供应商</w:t>
      </w:r>
      <w:r>
        <w:rPr>
          <w:rFonts w:hint="eastAsia" w:ascii="宋体" w:hAnsi="宋体" w:eastAsia="宋体" w:cs="宋体"/>
          <w:color w:val="auto"/>
          <w:sz w:val="24"/>
          <w:szCs w:val="24"/>
          <w:lang w:eastAsia="zh-CN"/>
        </w:rPr>
        <w:t>应以包含</w:t>
      </w:r>
      <w:r>
        <w:rPr>
          <w:rFonts w:hint="eastAsia" w:ascii="宋体" w:hAnsi="宋体" w:eastAsia="宋体" w:cs="宋体"/>
          <w:bCs/>
          <w:color w:val="auto"/>
          <w:sz w:val="24"/>
          <w:szCs w:val="24"/>
        </w:rPr>
        <w:t>所供货物</w:t>
      </w:r>
      <w:r>
        <w:rPr>
          <w:rFonts w:hint="eastAsia" w:ascii="宋体" w:hAnsi="宋体" w:eastAsia="宋体" w:cs="宋体"/>
          <w:bCs/>
          <w:color w:val="auto"/>
          <w:sz w:val="24"/>
          <w:szCs w:val="24"/>
          <w:lang w:eastAsia="zh-CN"/>
        </w:rPr>
        <w:t>和服务</w:t>
      </w:r>
      <w:r>
        <w:rPr>
          <w:rFonts w:hint="eastAsia" w:ascii="宋体" w:hAnsi="宋体" w:eastAsia="宋体" w:cs="宋体"/>
          <w:bCs/>
          <w:color w:val="auto"/>
          <w:sz w:val="24"/>
          <w:szCs w:val="24"/>
        </w:rPr>
        <w:t>涉及的一切费用</w:t>
      </w:r>
      <w:r>
        <w:rPr>
          <w:rFonts w:hint="eastAsia" w:ascii="宋体" w:hAnsi="宋体" w:eastAsia="宋体" w:cs="宋体"/>
          <w:bCs/>
          <w:color w:val="auto"/>
          <w:sz w:val="24"/>
          <w:szCs w:val="24"/>
          <w:lang w:eastAsia="zh-CN"/>
        </w:rPr>
        <w:t>，包含但不限于货物制造、</w:t>
      </w:r>
      <w:r>
        <w:rPr>
          <w:rFonts w:hint="eastAsia" w:ascii="宋体" w:hAnsi="宋体" w:eastAsia="宋体" w:cs="宋体"/>
          <w:bCs/>
          <w:color w:val="auto"/>
          <w:sz w:val="24"/>
          <w:szCs w:val="24"/>
        </w:rPr>
        <w:t>运输、搬</w:t>
      </w:r>
      <w:r>
        <w:rPr>
          <w:rFonts w:hint="eastAsia" w:ascii="宋体" w:hAnsi="宋体" w:eastAsia="宋体" w:cs="宋体"/>
          <w:bCs/>
          <w:color w:val="auto"/>
          <w:sz w:val="24"/>
          <w:szCs w:val="24"/>
          <w:lang w:eastAsia="zh-CN"/>
        </w:rPr>
        <w:t>卸</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售后、</w:t>
      </w:r>
      <w:r>
        <w:rPr>
          <w:rFonts w:hint="eastAsia" w:ascii="宋体" w:hAnsi="宋体" w:eastAsia="宋体" w:cs="宋体"/>
          <w:bCs/>
          <w:color w:val="auto"/>
          <w:sz w:val="24"/>
          <w:szCs w:val="24"/>
        </w:rPr>
        <w:t>检测（若有）等费用，以及其它原因应支付的税金和应缴的费用</w:t>
      </w:r>
      <w:r>
        <w:rPr>
          <w:rFonts w:hint="eastAsia" w:ascii="宋体" w:hAnsi="宋体" w:eastAsia="宋体" w:cs="宋体"/>
          <w:bCs/>
          <w:color w:val="auto"/>
          <w:sz w:val="24"/>
          <w:szCs w:val="24"/>
          <w:lang w:eastAsia="zh-CN"/>
        </w:rPr>
        <w:t>进行报价，并</w:t>
      </w:r>
      <w:r>
        <w:rPr>
          <w:rFonts w:hint="eastAsia" w:ascii="宋体" w:hAnsi="宋体" w:eastAsia="宋体" w:cs="宋体"/>
          <w:bCs/>
          <w:color w:val="auto"/>
          <w:sz w:val="24"/>
          <w:szCs w:val="24"/>
        </w:rPr>
        <w:t>自</w:t>
      </w:r>
      <w:r>
        <w:rPr>
          <w:rFonts w:hint="eastAsia" w:asciiTheme="minorEastAsia" w:hAnsiTheme="minorEastAsia" w:eastAsiaTheme="minorEastAsia" w:cstheme="minorEastAsia"/>
          <w:bCs/>
          <w:color w:val="auto"/>
          <w:sz w:val="24"/>
          <w:szCs w:val="24"/>
          <w:highlight w:val="none"/>
        </w:rPr>
        <w:t>行评估</w:t>
      </w:r>
      <w:r>
        <w:rPr>
          <w:rFonts w:hint="eastAsia" w:asciiTheme="minorEastAsia" w:hAnsiTheme="minorEastAsia" w:eastAsiaTheme="minorEastAsia" w:cstheme="minorEastAsia"/>
          <w:bCs/>
          <w:color w:val="auto"/>
          <w:sz w:val="24"/>
          <w:szCs w:val="24"/>
          <w:highlight w:val="none"/>
          <w:lang w:eastAsia="zh-CN"/>
        </w:rPr>
        <w:t>可能</w:t>
      </w:r>
      <w:r>
        <w:rPr>
          <w:rFonts w:hint="eastAsia" w:asciiTheme="minorEastAsia" w:hAnsiTheme="minorEastAsia" w:eastAsiaTheme="minorEastAsia" w:cstheme="minorEastAsia"/>
          <w:bCs/>
          <w:color w:val="auto"/>
          <w:sz w:val="24"/>
          <w:szCs w:val="24"/>
          <w:highlight w:val="none"/>
        </w:rPr>
        <w:t>承担</w:t>
      </w:r>
      <w:r>
        <w:rPr>
          <w:rFonts w:hint="eastAsia" w:asciiTheme="minorEastAsia" w:hAnsiTheme="minorEastAsia" w:eastAsiaTheme="minorEastAsia" w:cstheme="minorEastAsia"/>
          <w:bCs/>
          <w:color w:val="auto"/>
          <w:sz w:val="24"/>
          <w:szCs w:val="24"/>
          <w:highlight w:val="none"/>
          <w:lang w:eastAsia="zh-CN"/>
        </w:rPr>
        <w:t>的</w:t>
      </w:r>
      <w:r>
        <w:rPr>
          <w:rFonts w:hint="eastAsia" w:asciiTheme="minorEastAsia" w:hAnsiTheme="minorEastAsia" w:eastAsiaTheme="minorEastAsia" w:cstheme="minorEastAsia"/>
          <w:bCs/>
          <w:color w:val="auto"/>
          <w:sz w:val="24"/>
          <w:szCs w:val="24"/>
          <w:highlight w:val="none"/>
        </w:rPr>
        <w:t>相应风险。</w:t>
      </w:r>
    </w:p>
    <w:p w14:paraId="5121C8DB">
      <w:pPr>
        <w:pStyle w:val="40"/>
        <w:keepNext w:val="0"/>
        <w:keepLines w:val="0"/>
        <w:pageBreakBefore w:val="0"/>
        <w:widowControl/>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（2）入围供应商</w:t>
      </w:r>
      <w:r>
        <w:rPr>
          <w:rFonts w:hint="eastAsia" w:ascii="宋体" w:hAnsi="宋体" w:eastAsia="宋体" w:cs="宋体"/>
          <w:color w:val="auto"/>
          <w:sz w:val="24"/>
          <w:szCs w:val="24"/>
          <w:highlight w:val="none"/>
          <w:lang w:eastAsia="zh-CN"/>
        </w:rPr>
        <w:t>报价在合同实施期间保持不变，即不因市场价格或政策性价格的调整而增减。</w:t>
      </w:r>
    </w:p>
    <w:p w14:paraId="3AC7EB28">
      <w:pPr>
        <w:pStyle w:val="40"/>
        <w:keepNext w:val="0"/>
        <w:keepLines w:val="0"/>
        <w:pageBreakBefore w:val="0"/>
        <w:widowControl/>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highlight w:val="none"/>
          <w:lang w:eastAsia="zh-CN"/>
        </w:rPr>
        <w:t>如遇自然灾害等不可预见的因素造成的个别品种价格需临时做调整的，</w:t>
      </w:r>
      <w:r>
        <w:rPr>
          <w:rFonts w:hint="eastAsia" w:ascii="宋体" w:hAnsi="宋体" w:eastAsia="宋体" w:cs="宋体"/>
          <w:color w:val="auto"/>
          <w:sz w:val="24"/>
          <w:szCs w:val="24"/>
        </w:rPr>
        <w:t>入围供应商</w:t>
      </w:r>
      <w:r>
        <w:rPr>
          <w:rFonts w:hint="eastAsia" w:ascii="宋体" w:hAnsi="宋体" w:eastAsia="宋体" w:cs="宋体"/>
          <w:color w:val="auto"/>
          <w:sz w:val="24"/>
          <w:szCs w:val="24"/>
          <w:highlight w:val="none"/>
          <w:lang w:eastAsia="zh-CN"/>
        </w:rPr>
        <w:t>应遵循当时的市场价格标准，事先与采购人协商，并书面通知采购人，在采购人确认后方可调整。</w:t>
      </w:r>
    </w:p>
    <w:p w14:paraId="3F6B525B">
      <w:pPr>
        <w:keepNext w:val="0"/>
        <w:keepLines w:val="0"/>
        <w:pageBreakBefore w:val="0"/>
        <w:widowControl/>
        <w:kinsoku/>
        <w:wordWrap/>
        <w:overflowPunct/>
        <w:topLinePunct w:val="0"/>
        <w:bidi w:val="0"/>
        <w:adjustRightInd/>
        <w:snapToGrid/>
        <w:spacing w:before="0" w:after="0" w:line="360" w:lineRule="auto"/>
        <w:ind w:left="0" w:firstLine="482" w:firstLineChars="200"/>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9.</w:t>
      </w:r>
      <w:bookmarkEnd w:id="83"/>
      <w:bookmarkStart w:id="84" w:name="_Toc46942070"/>
      <w:r>
        <w:rPr>
          <w:rFonts w:hint="eastAsia" w:ascii="宋体" w:hAnsi="宋体" w:eastAsia="宋体" w:cs="宋体"/>
          <w:b/>
          <w:color w:val="auto"/>
          <w:sz w:val="24"/>
          <w:szCs w:val="24"/>
        </w:rPr>
        <w:t>售后服务</w:t>
      </w:r>
      <w:bookmarkEnd w:id="84"/>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 xml:space="preserve"> </w:t>
      </w:r>
    </w:p>
    <w:p w14:paraId="2269A84C">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（1）入围供应商对所提供的产品提供“三包”服务，对质量不合格产品实行及时包换、包退。 </w:t>
      </w:r>
    </w:p>
    <w:p w14:paraId="66CF235E">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（2）入围供应商应对采购的慰问品按国家有关标准进行</w:t>
      </w:r>
      <w:r>
        <w:rPr>
          <w:rFonts w:hint="eastAsia" w:ascii="宋体" w:hAnsi="宋体" w:eastAsia="宋体" w:cs="宋体"/>
          <w:color w:val="auto"/>
          <w:sz w:val="24"/>
          <w:szCs w:val="24"/>
          <w:lang w:eastAsia="zh-CN"/>
        </w:rPr>
        <w:t>包装和</w:t>
      </w:r>
      <w:r>
        <w:rPr>
          <w:rFonts w:hint="eastAsia" w:ascii="宋体" w:hAnsi="宋体" w:eastAsia="宋体" w:cs="宋体"/>
          <w:color w:val="auto"/>
          <w:sz w:val="24"/>
          <w:szCs w:val="24"/>
        </w:rPr>
        <w:t xml:space="preserve">配送，不得短斤少两、以次充好，否则采购人有权拒收，由此产生的费用由入围供应商承担。 </w:t>
      </w:r>
    </w:p>
    <w:p w14:paraId="7B90880C">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（3）商品在交付采购人时接近生产日期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剩余保质期限应大于总保质期的三分之二。</w:t>
      </w:r>
    </w:p>
    <w:p w14:paraId="4C2C8736">
      <w:pPr>
        <w:keepNext w:val="0"/>
        <w:keepLines w:val="0"/>
        <w:pageBreakBefore w:val="0"/>
        <w:widowControl/>
        <w:kinsoku/>
        <w:wordWrap/>
        <w:overflowPunct/>
        <w:topLinePunct w:val="0"/>
        <w:bidi w:val="0"/>
        <w:adjustRightInd/>
        <w:snapToGrid/>
        <w:spacing w:before="0" w:after="0" w:line="360" w:lineRule="auto"/>
        <w:ind w:left="0" w:firstLine="482" w:firstLineChars="200"/>
        <w:textAlignment w:val="auto"/>
        <w:outlineLvl w:val="1"/>
        <w:rPr>
          <w:rFonts w:hint="eastAsia" w:ascii="宋体" w:hAnsi="宋体" w:eastAsia="宋体" w:cs="宋体"/>
          <w:b/>
          <w:color w:val="auto"/>
          <w:sz w:val="24"/>
          <w:szCs w:val="24"/>
        </w:rPr>
      </w:pPr>
      <w:bookmarkStart w:id="85" w:name="_Toc46942071"/>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违约责任与合同解除条件</w:t>
      </w:r>
      <w:bookmarkEnd w:id="85"/>
    </w:p>
    <w:p w14:paraId="2EA52AB5">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入围供应商提供的商品质量达不到采购人规定标准，采购人有权拒绝接收，如因食用供应商质量不合格的商品，造成食物中毒(经卫生部门认定)或产生其他不适症状，供应商必须承担由此产生的一切经济、法律责任，同时采购人有权单方终止合同</w:t>
      </w:r>
      <w:r>
        <w:rPr>
          <w:rFonts w:hint="eastAsia" w:ascii="宋体" w:hAnsi="宋体" w:eastAsia="宋体" w:cs="宋体"/>
          <w:color w:val="auto"/>
          <w:sz w:val="24"/>
          <w:szCs w:val="24"/>
          <w:lang w:eastAsia="zh-CN"/>
        </w:rPr>
        <w:t>。</w:t>
      </w:r>
    </w:p>
    <w:p w14:paraId="4DF33123">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）入围供应商所提供服务不符合要求的，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方有权要求入围供应商进行整改，在规定时间内未完成整改的，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方有权单方解除合同，同时入围供应商应向</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方赔偿合同款30%的违约金。</w:t>
      </w:r>
    </w:p>
    <w:p w14:paraId="3ED369C1">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）入围供应商不能按时组织供货且没有事先和采购人协商，造成采购人不能正常开展工作，属供应商主观因素的视为违约，一次给予警告，二次采购人有权单方终止合同。</w:t>
      </w:r>
    </w:p>
    <w:p w14:paraId="45948764">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）合同履行期间出现送货时间延迟4小时的，给予警告。不能按时交付的，每逾期一日，应按该合同款总额千分之三标准向</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方支付日违约金，逾期超过十五日的，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方有权单方解除本合同，入围供应商除了应退还已收取的全部合同款外，同时入围供应商应向</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方偿付该合同款30%的违约金。</w:t>
      </w:r>
    </w:p>
    <w:p w14:paraId="2EED62C8">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）入围供应商必须按照要求提供真实商品价格，如发现提供的商品价格高于招标文件确定的基准价，经调查属实，视为违约行为，应100%赔偿全部差价；发现第二次，采购人有权无条件终止合同。</w:t>
      </w:r>
    </w:p>
    <w:p w14:paraId="5901C8DC">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）不服从采购人的管理，无故不参加采购人协调会，一次不参加，给予罚款</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元，二次不参加，采购人有权单方终止合同。</w:t>
      </w:r>
    </w:p>
    <w:p w14:paraId="396E2120">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）入围供应商配送的商品如出现缺斤短两、以次充好等违规情况，采购人有权拒付当批货款，若二次出现同类情况，采购人有权单方终止合同，并按本项目的合同约定追究其违约责任。</w:t>
      </w:r>
    </w:p>
    <w:p w14:paraId="0384BE32">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）合同履行期内出现商品质量问题(发霉、变质、变味、过期、掺假、掺杂，短斤少两等)且情节严重的，采购人有权单方终止合同，并按本项目的合同约定追究其违约责任。</w:t>
      </w:r>
    </w:p>
    <w:p w14:paraId="021178E5">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）入围供应商未经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方同意单方面终止合同的，入围供应商除了应向</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方赔偿因合同终止导致的损失外，还应向</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方偿付该合同款30%的违约金。</w:t>
      </w:r>
    </w:p>
    <w:p w14:paraId="602C16E9">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）入围供应商如果将合同业务转包、分包他人，采购人有权终止合同，对采购人造成的一切损失由入围供应商负责赔偿。</w:t>
      </w:r>
    </w:p>
    <w:p w14:paraId="72BC6FB9">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）入围供应商非因不可抗力停止供货，又无法做出合理解释的，采购人有权单方终止合同。</w:t>
      </w:r>
    </w:p>
    <w:p w14:paraId="0E4E43D8">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）因入围供应商违约对</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方造成损失的赔偿金及合同约定的违约金均可由</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方从未支付的合同款中扣除。</w:t>
      </w:r>
    </w:p>
    <w:p w14:paraId="4DD7702E">
      <w:pPr>
        <w:keepNext w:val="0"/>
        <w:keepLines w:val="0"/>
        <w:pageBreakBefore w:val="0"/>
        <w:kinsoku/>
        <w:wordWrap/>
        <w:overflowPunct/>
        <w:topLinePunct w:val="0"/>
        <w:bidi w:val="0"/>
        <w:adjustRightInd/>
        <w:snapToGrid/>
        <w:spacing w:before="0" w:after="0"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）法律法规规定的其他条件。</w:t>
      </w:r>
    </w:p>
    <w:p w14:paraId="5D0DC0CC">
      <w:pPr>
        <w:pStyle w:val="32"/>
        <w:adjustRightInd w:val="0"/>
        <w:snapToGrid w:val="0"/>
        <w:spacing w:line="360" w:lineRule="auto"/>
        <w:jc w:val="both"/>
        <w:outlineLvl w:val="2"/>
        <w:rPr>
          <w:rFonts w:ascii="宋体" w:hAnsi="宋体" w:eastAsia="宋体" w:cs="宋体"/>
          <w:b/>
          <w:color w:val="auto"/>
          <w:sz w:val="24"/>
          <w:szCs w:val="24"/>
        </w:rPr>
      </w:pPr>
    </w:p>
    <w:p w14:paraId="78BD49B3">
      <w:pPr>
        <w:pStyle w:val="32"/>
        <w:adjustRightInd w:val="0"/>
        <w:snapToGrid w:val="0"/>
        <w:spacing w:line="360" w:lineRule="auto"/>
        <w:jc w:val="both"/>
        <w:outlineLvl w:val="2"/>
        <w:rPr>
          <w:rFonts w:hint="default" w:ascii="宋体" w:hAnsi="宋体" w:eastAsia="宋体" w:cs="宋体"/>
          <w:color w:val="auto"/>
          <w:sz w:val="24"/>
          <w:szCs w:val="24"/>
        </w:rPr>
      </w:pPr>
      <w:r>
        <w:rPr>
          <w:rFonts w:ascii="宋体" w:hAnsi="宋体" w:eastAsia="宋体" w:cs="宋体"/>
          <w:b/>
          <w:color w:val="auto"/>
          <w:sz w:val="24"/>
          <w:szCs w:val="24"/>
        </w:rPr>
        <w:t>四、其他事项</w:t>
      </w:r>
    </w:p>
    <w:p w14:paraId="72F5ACF7">
      <w:pPr>
        <w:pStyle w:val="3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bCs/>
          <w:color w:val="auto"/>
          <w:sz w:val="24"/>
          <w:szCs w:val="24"/>
          <w:lang w:val="en-US" w:eastAsia="zh-CN"/>
        </w:rPr>
        <w:t>1.</w:t>
      </w:r>
      <w:r>
        <w:rPr>
          <w:rFonts w:hint="eastAsia" w:ascii="宋体" w:hAnsi="宋体" w:eastAsia="宋体" w:cs="宋体"/>
          <w:color w:val="auto"/>
          <w:kern w:val="0"/>
          <w:sz w:val="24"/>
        </w:rPr>
        <w:t>本项目不允许入围供应商以任何名义和理由在入围后将入围项目的主体、非主体、关键性工作、非关键性工作进行转包、分包。在履行合同过程中如有发现，采购人有权单方终止合同，并没收履约保证金。视为入围供应商违约，入围供应商违约对采购人造成的损失的，需另行支付相应的赔偿，并追究相关法律责任。</w:t>
      </w:r>
    </w:p>
    <w:p w14:paraId="151F4542">
      <w:pPr>
        <w:pStyle w:val="3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本招标文件未明确的其它约定事项或条款，待采购人与入围供应商签订合同时，由双方协商订立。</w:t>
      </w:r>
    </w:p>
    <w:p w14:paraId="1CC16A92">
      <w:pPr>
        <w:pStyle w:val="3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3.如某一入围供应商因故放弃合同或被取消入围资格，采购人可选择重新组织采购或直接由剩余入围供应商承接其业务。</w:t>
      </w:r>
    </w:p>
    <w:p w14:paraId="222F4BDC">
      <w:pPr>
        <w:pStyle w:val="32"/>
        <w:adjustRightInd w:val="0"/>
        <w:snapToGrid w:val="0"/>
        <w:spacing w:line="360" w:lineRule="auto"/>
        <w:jc w:val="both"/>
        <w:rPr>
          <w:rFonts w:hint="default" w:ascii="宋体" w:hAnsi="宋体" w:eastAsia="宋体" w:cs="宋体"/>
          <w:color w:val="auto"/>
          <w:sz w:val="24"/>
          <w:szCs w:val="24"/>
        </w:rPr>
      </w:pPr>
    </w:p>
    <w:p w14:paraId="75AC605D">
      <w:pPr>
        <w:pStyle w:val="32"/>
        <w:adjustRightInd w:val="0"/>
        <w:snapToGrid w:val="0"/>
        <w:spacing w:line="360" w:lineRule="auto"/>
        <w:jc w:val="both"/>
        <w:rPr>
          <w:rFonts w:hint="default" w:ascii="宋体" w:hAnsi="宋体" w:eastAsia="宋体" w:cs="宋体"/>
          <w:color w:val="auto"/>
          <w:sz w:val="24"/>
          <w:szCs w:val="24"/>
        </w:rPr>
      </w:pPr>
    </w:p>
    <w:p w14:paraId="5AC5E2EE">
      <w:pPr>
        <w:pStyle w:val="32"/>
        <w:adjustRightInd w:val="0"/>
        <w:snapToGrid w:val="0"/>
        <w:spacing w:line="360" w:lineRule="auto"/>
        <w:jc w:val="center"/>
        <w:outlineLvl w:val="1"/>
        <w:rPr>
          <w:rFonts w:hint="default" w:ascii="宋体" w:hAnsi="宋体" w:eastAsia="宋体" w:cs="宋体"/>
          <w:b/>
          <w:color w:val="auto"/>
          <w:sz w:val="24"/>
          <w:szCs w:val="24"/>
        </w:rPr>
      </w:pPr>
    </w:p>
    <w:p w14:paraId="73A7C8CA">
      <w:pPr>
        <w:adjustRightInd w:val="0"/>
        <w:snapToGrid w:val="0"/>
        <w:spacing w:before="0" w:after="0" w:line="360" w:lineRule="auto"/>
        <w:jc w:val="center"/>
        <w:outlineLvl w:val="1"/>
        <w:rPr>
          <w:rFonts w:ascii="宋体" w:hAnsi="宋体" w:eastAsia="宋体" w:cs="宋体"/>
          <w:b/>
          <w:color w:val="auto"/>
          <w:sz w:val="32"/>
          <w:szCs w:val="32"/>
        </w:rPr>
      </w:pPr>
      <w:r>
        <w:rPr>
          <w:rFonts w:hint="eastAsia" w:ascii="宋体" w:hAnsi="宋体" w:eastAsia="宋体" w:cs="宋体"/>
          <w:b/>
          <w:color w:val="auto"/>
          <w:sz w:val="32"/>
          <w:szCs w:val="32"/>
        </w:rPr>
        <w:br w:type="page"/>
      </w:r>
    </w:p>
    <w:p w14:paraId="18A31CCD">
      <w:pPr>
        <w:pStyle w:val="21"/>
        <w:adjustRightInd w:val="0"/>
        <w:snapToGrid w:val="0"/>
        <w:spacing w:before="0" w:after="0" w:line="360" w:lineRule="auto"/>
        <w:rPr>
          <w:rFonts w:ascii="宋体" w:hAnsi="宋体" w:eastAsia="宋体" w:cs="宋体"/>
          <w:color w:val="auto"/>
        </w:rPr>
      </w:pPr>
      <w:bookmarkStart w:id="86" w:name="_Toc18476"/>
      <w:bookmarkStart w:id="87" w:name="_Toc143177699"/>
      <w:bookmarkStart w:id="88" w:name="_Toc143178229"/>
      <w:bookmarkStart w:id="89" w:name="_Toc17151"/>
      <w:bookmarkStart w:id="90" w:name="_Toc30490"/>
      <w:bookmarkStart w:id="91" w:name="_Toc25392"/>
      <w:bookmarkStart w:id="92" w:name="_Toc30972"/>
      <w:bookmarkStart w:id="93" w:name="_Toc19221"/>
      <w:bookmarkStart w:id="94" w:name="_Toc29984"/>
      <w:r>
        <w:rPr>
          <w:rFonts w:hint="eastAsia" w:ascii="宋体" w:hAnsi="宋体" w:eastAsia="宋体" w:cs="宋体"/>
          <w:color w:val="auto"/>
        </w:rPr>
        <w:t>第六章</w:t>
      </w:r>
      <w:r>
        <w:rPr>
          <w:rFonts w:hint="eastAsia" w:ascii="宋体" w:hAnsi="宋体" w:eastAsia="宋体" w:cs="宋体"/>
          <w:color w:val="auto"/>
          <w:lang w:val="en-US"/>
        </w:rPr>
        <w:t xml:space="preserve">  </w:t>
      </w:r>
      <w:r>
        <w:rPr>
          <w:rFonts w:hint="eastAsia" w:ascii="宋体" w:hAnsi="宋体" w:eastAsia="宋体" w:cs="宋体"/>
          <w:color w:val="auto"/>
        </w:rPr>
        <w:t>采购合同</w:t>
      </w:r>
      <w:bookmarkEnd w:id="86"/>
      <w:bookmarkEnd w:id="87"/>
      <w:bookmarkEnd w:id="88"/>
      <w:bookmarkEnd w:id="89"/>
      <w:bookmarkEnd w:id="90"/>
      <w:bookmarkEnd w:id="91"/>
      <w:bookmarkEnd w:id="92"/>
      <w:bookmarkEnd w:id="93"/>
      <w:bookmarkEnd w:id="94"/>
    </w:p>
    <w:p w14:paraId="4FAEB666">
      <w:pPr>
        <w:pStyle w:val="32"/>
        <w:adjustRightInd w:val="0"/>
        <w:snapToGrid w:val="0"/>
        <w:spacing w:line="360" w:lineRule="auto"/>
        <w:jc w:val="center"/>
        <w:outlineLvl w:val="1"/>
        <w:rPr>
          <w:rFonts w:hint="default" w:ascii="宋体" w:hAnsi="宋体" w:eastAsia="宋体" w:cs="宋体"/>
          <w:b/>
          <w:color w:val="auto"/>
          <w:sz w:val="24"/>
          <w:szCs w:val="24"/>
        </w:rPr>
      </w:pPr>
    </w:p>
    <w:p w14:paraId="76C0E5EB">
      <w:pPr>
        <w:pStyle w:val="32"/>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编制说明</w:t>
      </w:r>
    </w:p>
    <w:p w14:paraId="37A4DDD2">
      <w:pPr>
        <w:pStyle w:val="32"/>
        <w:adjustRightInd w:val="0"/>
        <w:snapToGrid w:val="0"/>
        <w:spacing w:line="360" w:lineRule="auto"/>
        <w:jc w:val="center"/>
        <w:outlineLvl w:val="3"/>
        <w:rPr>
          <w:rFonts w:hint="default" w:ascii="宋体" w:hAnsi="宋体" w:eastAsia="宋体" w:cs="宋体"/>
          <w:b/>
          <w:color w:val="auto"/>
          <w:sz w:val="24"/>
          <w:szCs w:val="24"/>
        </w:rPr>
      </w:pPr>
    </w:p>
    <w:p w14:paraId="65E8B015">
      <w:pPr>
        <w:pStyle w:val="32"/>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1.签订合同应遵守《中华人民共和国民法典》等法律法规及其他有关规定。</w:t>
      </w:r>
    </w:p>
    <w:p w14:paraId="7FD4735F">
      <w:pPr>
        <w:pStyle w:val="32"/>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20DBCEF5">
      <w:pPr>
        <w:pStyle w:val="32"/>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3.有关主管部门对若干合同有规范文本的，可使用相应合同文本。</w:t>
      </w:r>
    </w:p>
    <w:p w14:paraId="7826FBD3">
      <w:pPr>
        <w:pStyle w:val="32"/>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4.本合同范本仅供参考，采购人应当根据采购项目的实际需求对合同条款进行修改、补充。</w:t>
      </w:r>
    </w:p>
    <w:p w14:paraId="6190B35F">
      <w:pPr>
        <w:pStyle w:val="32"/>
        <w:adjustRightInd w:val="0"/>
        <w:snapToGrid w:val="0"/>
        <w:spacing w:line="360" w:lineRule="auto"/>
        <w:rPr>
          <w:rFonts w:hint="default" w:ascii="宋体" w:hAnsi="宋体" w:eastAsia="宋体" w:cs="宋体"/>
          <w:color w:val="auto"/>
          <w:sz w:val="24"/>
          <w:szCs w:val="24"/>
        </w:rPr>
      </w:pPr>
    </w:p>
    <w:p w14:paraId="048F4603">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w:t>
      </w:r>
    </w:p>
    <w:p w14:paraId="6CCCAF4B">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住所地：________________</w:t>
      </w:r>
    </w:p>
    <w:p w14:paraId="002EAE3D">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联系人：________________</w:t>
      </w:r>
    </w:p>
    <w:p w14:paraId="46B7E43E">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联系电话：______________</w:t>
      </w:r>
    </w:p>
    <w:p w14:paraId="1E25F77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传真：________________</w:t>
      </w:r>
    </w:p>
    <w:p w14:paraId="1B36B10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电子邮箱：________________</w:t>
      </w:r>
    </w:p>
    <w:p w14:paraId="111B30A6">
      <w:pPr>
        <w:pStyle w:val="32"/>
        <w:adjustRightInd w:val="0"/>
        <w:snapToGrid w:val="0"/>
        <w:spacing w:line="360" w:lineRule="auto"/>
        <w:rPr>
          <w:rFonts w:hint="default" w:ascii="宋体" w:hAnsi="宋体" w:eastAsia="宋体" w:cs="宋体"/>
          <w:color w:val="auto"/>
          <w:sz w:val="24"/>
          <w:szCs w:val="24"/>
        </w:rPr>
      </w:pPr>
    </w:p>
    <w:p w14:paraId="4F937385">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乙方：________________</w:t>
      </w:r>
    </w:p>
    <w:p w14:paraId="37CFAFFF">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住所地：________________</w:t>
      </w:r>
    </w:p>
    <w:p w14:paraId="6F78DE3C">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联系人：______________</w:t>
      </w:r>
    </w:p>
    <w:p w14:paraId="55B2C69B">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联系电话：______________</w:t>
      </w:r>
    </w:p>
    <w:p w14:paraId="6E318D5B">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传真：________________</w:t>
      </w:r>
    </w:p>
    <w:p w14:paraId="7592D5A3">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电子邮箱：________________</w:t>
      </w:r>
    </w:p>
    <w:p w14:paraId="1881A8A0">
      <w:pPr>
        <w:pStyle w:val="32"/>
        <w:adjustRightInd w:val="0"/>
        <w:snapToGrid w:val="0"/>
        <w:spacing w:line="360" w:lineRule="auto"/>
        <w:rPr>
          <w:rFonts w:hint="default" w:ascii="宋体" w:hAnsi="宋体" w:eastAsia="宋体" w:cs="宋体"/>
          <w:color w:val="auto"/>
          <w:sz w:val="24"/>
          <w:szCs w:val="24"/>
        </w:rPr>
      </w:pPr>
    </w:p>
    <w:p w14:paraId="036B4A0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根据项目编号为___________的__________项目（以下简称：“本项目”）的采购结果，遵循平等、自愿、公平和诚实信用的原则，双方签署本合同，具体内容如下：</w:t>
      </w:r>
    </w:p>
    <w:p w14:paraId="09DEEA61">
      <w:pPr>
        <w:pStyle w:val="32"/>
        <w:adjustRightInd w:val="0"/>
        <w:snapToGrid w:val="0"/>
        <w:spacing w:line="360" w:lineRule="auto"/>
        <w:outlineLvl w:val="3"/>
        <w:rPr>
          <w:rFonts w:ascii="宋体" w:hAnsi="宋体" w:eastAsia="宋体" w:cs="宋体"/>
          <w:b/>
          <w:color w:val="auto"/>
          <w:sz w:val="24"/>
          <w:szCs w:val="24"/>
        </w:rPr>
      </w:pPr>
    </w:p>
    <w:p w14:paraId="42F380C1">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一、合同组成部分</w:t>
      </w:r>
    </w:p>
    <w:p w14:paraId="5A917FDB">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1.1本合同条款及附件；</w:t>
      </w:r>
    </w:p>
    <w:p w14:paraId="6C8E1910">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1.2采购文件及其附件、补充文件；</w:t>
      </w:r>
    </w:p>
    <w:p w14:paraId="74361BEF">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1.3乙方的响应文件及其附件、补充文件；</w:t>
      </w:r>
    </w:p>
    <w:p w14:paraId="5FA56AB6">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1.4其他文件或材料：</w:t>
      </w:r>
    </w:p>
    <w:p w14:paraId="52643974">
      <w:pPr>
        <w:pStyle w:val="32"/>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二、合同标的</w:t>
      </w:r>
    </w:p>
    <w:p w14:paraId="1A93D07E">
      <w:pPr>
        <w:pStyle w:val="32"/>
        <w:adjustRightInd w:val="0"/>
        <w:snapToGrid w:val="0"/>
        <w:spacing w:line="360" w:lineRule="auto"/>
        <w:outlineLvl w:val="3"/>
        <w:rPr>
          <w:rFonts w:hint="default" w:ascii="宋体" w:hAnsi="宋体" w:eastAsia="宋体" w:cs="宋体"/>
          <w:b/>
          <w:color w:val="auto"/>
          <w:sz w:val="24"/>
          <w:szCs w:val="24"/>
        </w:rPr>
      </w:pPr>
    </w:p>
    <w:p w14:paraId="62195B47">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三、价格形式及合同价款</w:t>
      </w:r>
    </w:p>
    <w:p w14:paraId="52EA5E4A">
      <w:pPr>
        <w:pStyle w:val="32"/>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3.1价格形式</w:t>
      </w:r>
    </w:p>
    <w:p w14:paraId="00EDF905">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固定单价合同。完成约定服务事项的含税合同单价为：人民币（大写）</w:t>
      </w:r>
      <w:r>
        <w:rPr>
          <w:rFonts w:ascii="宋体" w:hAnsi="宋体" w:eastAsia="宋体" w:cs="宋体"/>
          <w:color w:val="auto"/>
          <w:sz w:val="24"/>
          <w:szCs w:val="24"/>
          <w:u w:val="single"/>
        </w:rPr>
        <w:t xml:space="preserve">    </w:t>
      </w:r>
      <w:r>
        <w:rPr>
          <w:rFonts w:ascii="宋体" w:hAnsi="宋体" w:eastAsia="宋体" w:cs="宋体"/>
          <w:color w:val="auto"/>
          <w:sz w:val="24"/>
          <w:szCs w:val="24"/>
        </w:rPr>
        <w:t>元（￥_______元）。</w:t>
      </w:r>
    </w:p>
    <w:p w14:paraId="51D5F4C7">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固定总价合同。完成约定服务事项的含税服务费用为：人民币（大写）</w:t>
      </w:r>
      <w:r>
        <w:rPr>
          <w:rFonts w:ascii="宋体" w:hAnsi="宋体" w:eastAsia="宋体" w:cs="宋体"/>
          <w:color w:val="auto"/>
          <w:sz w:val="24"/>
          <w:szCs w:val="24"/>
          <w:u w:val="single"/>
        </w:rPr>
        <w:t xml:space="preserve">    </w:t>
      </w:r>
      <w:r>
        <w:rPr>
          <w:rFonts w:ascii="宋体" w:hAnsi="宋体" w:eastAsia="宋体" w:cs="宋体"/>
          <w:color w:val="auto"/>
          <w:sz w:val="24"/>
          <w:szCs w:val="24"/>
        </w:rPr>
        <w:t>元（￥_______元）。</w:t>
      </w:r>
    </w:p>
    <w:p w14:paraId="5D4CF321">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其他方式。</w:t>
      </w:r>
    </w:p>
    <w:p w14:paraId="7369E758">
      <w:pPr>
        <w:pStyle w:val="32"/>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3.2合同价款包含范围</w:t>
      </w:r>
    </w:p>
    <w:p w14:paraId="770279E7">
      <w:pPr>
        <w:pStyle w:val="32"/>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3.3其他需说明的事项：</w:t>
      </w:r>
    </w:p>
    <w:p w14:paraId="758EF288">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四、合同标的及服务范围、地点和时间</w:t>
      </w:r>
    </w:p>
    <w:p w14:paraId="31F2AEE7">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4.1项目名称：_____________</w:t>
      </w:r>
    </w:p>
    <w:p w14:paraId="07BDA300">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4.2服务范围：_____________</w:t>
      </w:r>
    </w:p>
    <w:p w14:paraId="65006D4C">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4.3服务地点：_____________</w:t>
      </w:r>
    </w:p>
    <w:p w14:paraId="25BB9426">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4.4服务完成时间：_____________</w:t>
      </w:r>
    </w:p>
    <w:p w14:paraId="1C3D34C7">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五、服务内容、质量标准和要求</w:t>
      </w:r>
    </w:p>
    <w:p w14:paraId="3B2726C4">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5.1服务工作量的计量方式：_____________</w:t>
      </w:r>
    </w:p>
    <w:p w14:paraId="2DE0CFE6">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5.2服务内容：_____________</w:t>
      </w:r>
    </w:p>
    <w:p w14:paraId="03F6B15B">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5.3技术保障、服务人员组成、所涉及的货物的质量标准：</w:t>
      </w:r>
    </w:p>
    <w:p w14:paraId="7255E37D">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（1）服务技术保障：_____________</w:t>
      </w:r>
    </w:p>
    <w:p w14:paraId="1525D60C">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（2）服务人员组成：_____________</w:t>
      </w:r>
    </w:p>
    <w:p w14:paraId="20236920">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（3）服务设备及物资投入及质量标准：_____________</w:t>
      </w:r>
    </w:p>
    <w:p w14:paraId="3B26F5DB">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5.4服务质量标准及要求：</w:t>
      </w:r>
    </w:p>
    <w:p w14:paraId="6BEDF94C">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F8480A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BDE0AB4">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5.4.3其他要求：</w:t>
      </w:r>
    </w:p>
    <w:p w14:paraId="7F5D616C">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六、服务履约验收或考核</w:t>
      </w:r>
    </w:p>
    <w:p w14:paraId="14FC243F">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234CD233">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七、甲方的权利与义务</w:t>
      </w:r>
    </w:p>
    <w:p w14:paraId="63D34EB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7.1甲方委派___________为联系人，联系方式___________，负责与乙方联系。如甲方联系人发生变更，甲方应书面告知乙方。</w:t>
      </w:r>
    </w:p>
    <w:p w14:paraId="29036E18">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7.2甲方应为乙方开展服务工作提供必要的工作条件，以及对内对外沟通和配合协助。</w:t>
      </w:r>
    </w:p>
    <w:p w14:paraId="41E7C7B6">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7.3甲方应于___________之前提供服务所需的全部资料，并对所提供材料真实性、完整性、合法性负责。</w:t>
      </w:r>
    </w:p>
    <w:p w14:paraId="0ED2EBB8">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EF57FF8">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7.5甲方应按本合同约定及时足额支付服务费用及相关费用。</w:t>
      </w:r>
    </w:p>
    <w:p w14:paraId="2D2A7739">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7.6其他</w:t>
      </w:r>
    </w:p>
    <w:p w14:paraId="5895A531">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八、乙方的权利与义务</w:t>
      </w:r>
    </w:p>
    <w:p w14:paraId="3BE7376E">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8.1乙方委派___________为联系人，联系方式___________，负责与甲方联系。如乙方联系人发生变更，乙方应书面告知甲方</w:t>
      </w:r>
    </w:p>
    <w:p w14:paraId="63FDAFEF">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8.2乙方应国家法律法规和{{乙方的权利与义务-响应要求-福建}}等要求开展{{乙方的权利与义务-开展服务-福建}}服务；</w:t>
      </w:r>
    </w:p>
    <w:p w14:paraId="7F1DF0DB">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8.3乙方及其所委派服务人员应按标准或协议约定方式出具服务成果，对并其真实性和合法性负法律责任；</w:t>
      </w:r>
    </w:p>
    <w:p w14:paraId="146307F2">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8.4乙方对执行业务过程中知悉的国家秘密或甲方的商业秘密保密。除非国家法律法规及行业规范另有规定</w:t>
      </w:r>
      <w:r>
        <w:rPr>
          <w:rFonts w:hint="eastAsia" w:ascii="宋体" w:hAnsi="宋体" w:eastAsia="宋体" w:cs="宋体"/>
          <w:color w:val="auto"/>
          <w:sz w:val="24"/>
          <w:szCs w:val="24"/>
          <w:lang w:eastAsia="zh-CN"/>
        </w:rPr>
        <w:t>，</w:t>
      </w:r>
      <w:r>
        <w:rPr>
          <w:rFonts w:ascii="宋体" w:hAnsi="宋体" w:eastAsia="宋体" w:cs="宋体"/>
          <w:color w:val="auto"/>
          <w:sz w:val="24"/>
          <w:szCs w:val="24"/>
        </w:rPr>
        <w:t>或经甲方同意</w:t>
      </w:r>
      <w:r>
        <w:rPr>
          <w:rFonts w:hint="eastAsia" w:ascii="宋体" w:hAnsi="宋体" w:eastAsia="宋体" w:cs="宋体"/>
          <w:color w:val="auto"/>
          <w:sz w:val="24"/>
          <w:szCs w:val="24"/>
          <w:lang w:eastAsia="zh-CN"/>
        </w:rPr>
        <w:t>，</w:t>
      </w:r>
      <w:r>
        <w:rPr>
          <w:rFonts w:ascii="宋体" w:hAnsi="宋体" w:eastAsia="宋体" w:cs="宋体"/>
          <w:color w:val="auto"/>
          <w:sz w:val="24"/>
          <w:szCs w:val="24"/>
        </w:rPr>
        <w:t>乙方不得将其知悉的商业秘密和甲方提供的资料对外泄露。</w:t>
      </w:r>
    </w:p>
    <w:p w14:paraId="5E4BCBFB">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8.5乙方对服务业务应当单独建档，保存完整的工作记录，并对服务过程使用和暂存甲方的文件、材料和财物应当妥善保管。</w:t>
      </w:r>
    </w:p>
    <w:p w14:paraId="24EA7AE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8.6服务工作结束后</w:t>
      </w:r>
      <w:r>
        <w:rPr>
          <w:rFonts w:hint="eastAsia" w:ascii="宋体" w:hAnsi="宋体" w:eastAsia="宋体" w:cs="宋体"/>
          <w:color w:val="auto"/>
          <w:sz w:val="24"/>
          <w:szCs w:val="24"/>
          <w:lang w:eastAsia="zh-CN"/>
        </w:rPr>
        <w:t>，</w:t>
      </w:r>
      <w:r>
        <w:rPr>
          <w:rFonts w:ascii="宋体" w:hAnsi="宋体" w:eastAsia="宋体" w:cs="宋体"/>
          <w:color w:val="auto"/>
          <w:sz w:val="24"/>
          <w:szCs w:val="24"/>
        </w:rPr>
        <w:t>乙方将根据情况对甲方服务相关的管理制度及其他事项等提出改进意见。</w:t>
      </w:r>
    </w:p>
    <w:p w14:paraId="14FA94A0">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8.7其他</w:t>
      </w:r>
    </w:p>
    <w:p w14:paraId="3127A8D1">
      <w:pPr>
        <w:pStyle w:val="32"/>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九、资金支付方式、时间和条件</w:t>
      </w:r>
    </w:p>
    <w:p w14:paraId="11FBA366">
      <w:pPr>
        <w:pStyle w:val="32"/>
        <w:adjustRightInd w:val="0"/>
        <w:snapToGrid w:val="0"/>
        <w:spacing w:line="360" w:lineRule="auto"/>
        <w:outlineLvl w:val="3"/>
        <w:rPr>
          <w:rFonts w:hint="default" w:ascii="宋体" w:hAnsi="宋体" w:eastAsia="宋体" w:cs="宋体"/>
          <w:b/>
          <w:color w:val="auto"/>
          <w:sz w:val="24"/>
          <w:szCs w:val="24"/>
        </w:rPr>
      </w:pPr>
    </w:p>
    <w:p w14:paraId="7BF9511A">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十、履约保证金</w:t>
      </w:r>
    </w:p>
    <w:p w14:paraId="5B0E51C1">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□有，□无。具体如下：（按照采购文件规定填写）。</w:t>
      </w:r>
    </w:p>
    <w:p w14:paraId="2FF8C758">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10.1乙方向甲方缴纳人民币 / 元作为本合同的履约保证金。</w:t>
      </w:r>
    </w:p>
    <w:p w14:paraId="16683E19">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10.2履约保证金缴纳形式：支票/汇票/电汇/保函等非现金形式。</w:t>
      </w:r>
    </w:p>
    <w:p w14:paraId="79931C4F">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10.3履约保证金合同履行完毕前有效，合同履行完毕后一次性结清退还。</w:t>
      </w:r>
    </w:p>
    <w:p w14:paraId="764FFCBE">
      <w:pPr>
        <w:pStyle w:val="32"/>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十一、合同期限</w:t>
      </w:r>
    </w:p>
    <w:p w14:paraId="36C77786">
      <w:pPr>
        <w:pStyle w:val="32"/>
        <w:adjustRightInd w:val="0"/>
        <w:snapToGrid w:val="0"/>
        <w:spacing w:line="360" w:lineRule="auto"/>
        <w:outlineLvl w:val="3"/>
        <w:rPr>
          <w:rFonts w:hint="default" w:ascii="宋体" w:hAnsi="宋体" w:eastAsia="宋体" w:cs="宋体"/>
          <w:b/>
          <w:color w:val="auto"/>
          <w:sz w:val="24"/>
          <w:szCs w:val="24"/>
        </w:rPr>
      </w:pPr>
    </w:p>
    <w:p w14:paraId="24A5EC7C">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十二、保密条款</w:t>
      </w:r>
    </w:p>
    <w:p w14:paraId="1C9EA7AE">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12.1对于在采购和合同履行过程中所获悉的属于保密的内容，甲、乙双方均负有保密义务。</w:t>
      </w:r>
    </w:p>
    <w:p w14:paraId="35A4B0E2">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12.2其他</w:t>
      </w:r>
    </w:p>
    <w:p w14:paraId="4BE9722D">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十三、违约责任</w:t>
      </w:r>
    </w:p>
    <w:p w14:paraId="2E42D5F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13.1甲方违约责任</w:t>
      </w:r>
    </w:p>
    <w:p w14:paraId="6FFCBDC2">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（1）甲方无正当理由拒绝乙方提供合格服务的，甲方应向乙方偿付所拒收合同总价________的违约金。</w:t>
      </w:r>
    </w:p>
    <w:p w14:paraId="5EE156A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（2）甲方无故逾期验收的</w:t>
      </w:r>
      <w:r>
        <w:rPr>
          <w:rFonts w:hint="eastAsia" w:ascii="宋体" w:hAnsi="宋体" w:eastAsia="宋体" w:cs="宋体"/>
          <w:color w:val="auto"/>
          <w:sz w:val="24"/>
          <w:szCs w:val="24"/>
          <w:lang w:eastAsia="zh-CN"/>
        </w:rPr>
        <w:t>，</w:t>
      </w:r>
      <w:r>
        <w:rPr>
          <w:rFonts w:ascii="宋体" w:hAnsi="宋体" w:eastAsia="宋体" w:cs="宋体"/>
          <w:color w:val="auto"/>
          <w:sz w:val="24"/>
          <w:szCs w:val="24"/>
        </w:rPr>
        <w:t>甲方应按逾期付款总额每日________向乙方支付违约金。</w:t>
      </w:r>
    </w:p>
    <w:p w14:paraId="0A507B22">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（3）其他违约情形</w:t>
      </w:r>
    </w:p>
    <w:p w14:paraId="6F66B81C">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13.2乙方违约责任</w:t>
      </w:r>
    </w:p>
    <w:p w14:paraId="3CB5E835">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3451B1C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76DF7FB1">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69A70FF7">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（4）其他违约情形</w:t>
      </w:r>
    </w:p>
    <w:p w14:paraId="3D352985">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十四、不可抗力事件处理</w:t>
      </w:r>
    </w:p>
    <w:p w14:paraId="433E7815">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3E0EC8D">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十五、解决争议的方法</w:t>
      </w:r>
    </w:p>
    <w:p w14:paraId="5CA608AF">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15.1甲、乙双方协商解决。</w:t>
      </w:r>
    </w:p>
    <w:p w14:paraId="527D4C61">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15.2若协商解决不成，双方明确按以下第</w:t>
      </w:r>
      <w:r>
        <w:rPr>
          <w:rFonts w:ascii="宋体" w:hAnsi="宋体" w:eastAsia="宋体" w:cs="宋体"/>
          <w:color w:val="auto"/>
          <w:sz w:val="24"/>
          <w:szCs w:val="24"/>
          <w:u w:val="single"/>
        </w:rPr>
        <w:t xml:space="preserve">    </w:t>
      </w:r>
      <w:r>
        <w:rPr>
          <w:rFonts w:ascii="宋体" w:hAnsi="宋体" w:eastAsia="宋体" w:cs="宋体"/>
          <w:color w:val="auto"/>
          <w:sz w:val="24"/>
          <w:szCs w:val="24"/>
        </w:rPr>
        <w:t>种方式解决：</w:t>
      </w:r>
    </w:p>
    <w:p w14:paraId="6FD7ACD8">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（1）提交仲裁委员会仲裁，具体如下：</w:t>
      </w:r>
    </w:p>
    <w:p w14:paraId="0FA7E7CA">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（2）向人民法院提起诉讼。</w:t>
      </w:r>
    </w:p>
    <w:p w14:paraId="69BC0B1A">
      <w:pPr>
        <w:pStyle w:val="32"/>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十六、合同其他条款</w:t>
      </w:r>
    </w:p>
    <w:p w14:paraId="71ECA271">
      <w:pPr>
        <w:pStyle w:val="32"/>
        <w:adjustRightInd w:val="0"/>
        <w:snapToGrid w:val="0"/>
        <w:spacing w:line="360" w:lineRule="auto"/>
        <w:outlineLvl w:val="3"/>
        <w:rPr>
          <w:rFonts w:hint="default" w:ascii="宋体" w:hAnsi="宋体" w:eastAsia="宋体" w:cs="宋体"/>
          <w:b/>
          <w:color w:val="auto"/>
          <w:sz w:val="24"/>
          <w:szCs w:val="24"/>
        </w:rPr>
      </w:pPr>
    </w:p>
    <w:p w14:paraId="1CC0EFA7">
      <w:pPr>
        <w:pStyle w:val="32"/>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十七、其他约定</w:t>
      </w:r>
    </w:p>
    <w:p w14:paraId="7303739A">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17.1合同文件与本合同具有同等法律效力。</w:t>
      </w:r>
    </w:p>
    <w:p w14:paraId="5D03269E">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17.2合同生效：合同经双方法定代表人或委托代理人签字并加盖单位公章后生效。</w:t>
      </w:r>
    </w:p>
    <w:p w14:paraId="64824194">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17.3本合同未尽事宜，遵照《中华人民共和国民法典》有关条文执行。</w:t>
      </w:r>
    </w:p>
    <w:p w14:paraId="019F6FE0">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17.4本合同正本一式_______份，具有同等法律效力，甲方、乙方各执_______份；副本_______份。</w:t>
      </w:r>
    </w:p>
    <w:p w14:paraId="3C665C33">
      <w:pPr>
        <w:pStyle w:val="32"/>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17.5其他</w:t>
      </w:r>
    </w:p>
    <w:p w14:paraId="05288E8C">
      <w:pPr>
        <w:pStyle w:val="32"/>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十八、合同附件</w:t>
      </w:r>
    </w:p>
    <w:p w14:paraId="55E10140">
      <w:pPr>
        <w:pStyle w:val="32"/>
        <w:adjustRightInd w:val="0"/>
        <w:snapToGrid w:val="0"/>
        <w:spacing w:line="360" w:lineRule="auto"/>
        <w:rPr>
          <w:rFonts w:ascii="宋体" w:hAnsi="宋体" w:eastAsia="宋体" w:cs="宋体"/>
          <w:color w:val="auto"/>
          <w:sz w:val="24"/>
          <w:szCs w:val="24"/>
        </w:rPr>
      </w:pPr>
    </w:p>
    <w:p w14:paraId="14F38CC1">
      <w:pPr>
        <w:pStyle w:val="32"/>
        <w:adjustRightInd w:val="0"/>
        <w:snapToGrid w:val="0"/>
        <w:spacing w:line="360" w:lineRule="auto"/>
        <w:rPr>
          <w:rFonts w:ascii="宋体" w:hAnsi="宋体" w:eastAsia="宋体" w:cs="宋体"/>
          <w:color w:val="auto"/>
          <w:sz w:val="24"/>
          <w:szCs w:val="24"/>
        </w:rPr>
      </w:pPr>
    </w:p>
    <w:p w14:paraId="47A2675A">
      <w:pPr>
        <w:pStyle w:val="32"/>
        <w:adjustRightInd w:val="0"/>
        <w:snapToGrid w:val="0"/>
        <w:spacing w:line="360" w:lineRule="auto"/>
        <w:rPr>
          <w:rFonts w:ascii="宋体" w:hAnsi="宋体" w:eastAsia="宋体" w:cs="宋体"/>
          <w:color w:val="auto"/>
          <w:sz w:val="24"/>
          <w:szCs w:val="24"/>
        </w:rPr>
      </w:pPr>
    </w:p>
    <w:p w14:paraId="30EE30F6">
      <w:pPr>
        <w:pStyle w:val="32"/>
        <w:adjustRightInd w:val="0"/>
        <w:snapToGrid w:val="0"/>
        <w:spacing w:line="360" w:lineRule="auto"/>
        <w:rPr>
          <w:rFonts w:hint="default" w:ascii="宋体" w:hAnsi="宋体" w:eastAsia="宋体" w:cs="宋体"/>
          <w:color w:val="auto"/>
          <w:sz w:val="24"/>
          <w:szCs w:val="24"/>
        </w:rPr>
      </w:pPr>
    </w:p>
    <w:p w14:paraId="0E23871C">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甲方（采购人）：</w:t>
      </w:r>
    </w:p>
    <w:p w14:paraId="7AE26A10">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0F34B694">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61BEB8C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5CD03AF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582C2759">
      <w:pPr>
        <w:pStyle w:val="32"/>
        <w:adjustRightInd w:val="0"/>
        <w:snapToGrid w:val="0"/>
        <w:spacing w:line="360" w:lineRule="auto"/>
        <w:rPr>
          <w:rFonts w:ascii="宋体" w:hAnsi="宋体" w:eastAsia="宋体" w:cs="宋体"/>
          <w:color w:val="auto"/>
          <w:sz w:val="24"/>
          <w:szCs w:val="24"/>
        </w:rPr>
      </w:pPr>
    </w:p>
    <w:p w14:paraId="4FB31D7C">
      <w:pPr>
        <w:pStyle w:val="32"/>
        <w:adjustRightInd w:val="0"/>
        <w:snapToGrid w:val="0"/>
        <w:spacing w:line="360" w:lineRule="auto"/>
        <w:rPr>
          <w:rFonts w:hint="default" w:ascii="宋体" w:hAnsi="宋体" w:eastAsia="宋体" w:cs="宋体"/>
          <w:color w:val="auto"/>
          <w:sz w:val="24"/>
          <w:szCs w:val="24"/>
        </w:rPr>
      </w:pPr>
    </w:p>
    <w:p w14:paraId="0F24CA2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乙方（中标或成交人）：</w:t>
      </w:r>
    </w:p>
    <w:p w14:paraId="618D6E29">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26708F08">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6DFDA72A">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6388C02F">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705C44EF">
      <w:pPr>
        <w:pStyle w:val="32"/>
        <w:adjustRightInd w:val="0"/>
        <w:snapToGrid w:val="0"/>
        <w:spacing w:line="360" w:lineRule="auto"/>
        <w:rPr>
          <w:rFonts w:ascii="宋体" w:hAnsi="宋体" w:eastAsia="宋体" w:cs="宋体"/>
          <w:color w:val="auto"/>
          <w:sz w:val="24"/>
          <w:szCs w:val="24"/>
        </w:rPr>
      </w:pPr>
    </w:p>
    <w:p w14:paraId="1B59016C">
      <w:pPr>
        <w:pStyle w:val="32"/>
        <w:adjustRightInd w:val="0"/>
        <w:snapToGrid w:val="0"/>
        <w:spacing w:line="360" w:lineRule="auto"/>
        <w:rPr>
          <w:rFonts w:hint="default" w:ascii="宋体" w:hAnsi="宋体" w:eastAsia="宋体" w:cs="宋体"/>
          <w:color w:val="auto"/>
          <w:sz w:val="24"/>
          <w:szCs w:val="24"/>
        </w:rPr>
      </w:pPr>
    </w:p>
    <w:p w14:paraId="4B9A4CD6">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签订地点：_____________</w:t>
      </w:r>
    </w:p>
    <w:p w14:paraId="3B9EE984">
      <w:pPr>
        <w:pStyle w:val="32"/>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签订日期：____年___月___日</w:t>
      </w:r>
    </w:p>
    <w:p w14:paraId="1B9B87EB">
      <w:pPr>
        <w:pStyle w:val="32"/>
        <w:adjustRightInd w:val="0"/>
        <w:snapToGrid w:val="0"/>
        <w:spacing w:line="360" w:lineRule="auto"/>
        <w:jc w:val="both"/>
        <w:rPr>
          <w:rFonts w:hint="default" w:ascii="宋体" w:hAnsi="宋体" w:eastAsia="宋体" w:cs="宋体"/>
          <w:color w:val="auto"/>
          <w:sz w:val="24"/>
          <w:szCs w:val="24"/>
        </w:rPr>
      </w:pPr>
    </w:p>
    <w:p w14:paraId="02EC8A9F">
      <w:pPr>
        <w:pStyle w:val="32"/>
        <w:adjustRightInd w:val="0"/>
        <w:snapToGrid w:val="0"/>
        <w:spacing w:line="360" w:lineRule="auto"/>
        <w:jc w:val="both"/>
        <w:rPr>
          <w:rFonts w:hint="default" w:ascii="宋体" w:hAnsi="宋体" w:eastAsia="宋体" w:cs="宋体"/>
          <w:color w:val="auto"/>
          <w:sz w:val="24"/>
          <w:szCs w:val="24"/>
        </w:rPr>
      </w:pPr>
    </w:p>
    <w:p w14:paraId="6C9C5D9D">
      <w:pPr>
        <w:adjustRightInd w:val="0"/>
        <w:snapToGrid w:val="0"/>
        <w:spacing w:before="0" w:after="0" w:line="360" w:lineRule="auto"/>
        <w:jc w:val="center"/>
        <w:outlineLvl w:val="1"/>
        <w:rPr>
          <w:rFonts w:ascii="宋体" w:hAnsi="宋体" w:eastAsia="宋体" w:cs="宋体"/>
          <w:b/>
          <w:color w:val="auto"/>
          <w:sz w:val="32"/>
          <w:szCs w:val="32"/>
        </w:rPr>
      </w:pPr>
      <w:r>
        <w:rPr>
          <w:rFonts w:hint="eastAsia" w:ascii="宋体" w:hAnsi="宋体" w:eastAsia="宋体" w:cs="宋体"/>
          <w:b/>
          <w:color w:val="auto"/>
          <w:sz w:val="32"/>
          <w:szCs w:val="32"/>
        </w:rPr>
        <w:br w:type="page"/>
      </w:r>
    </w:p>
    <w:p w14:paraId="0AD329DF">
      <w:pPr>
        <w:pStyle w:val="21"/>
        <w:adjustRightInd w:val="0"/>
        <w:snapToGrid w:val="0"/>
        <w:spacing w:before="0" w:after="0" w:line="360" w:lineRule="auto"/>
        <w:rPr>
          <w:rFonts w:ascii="宋体" w:hAnsi="宋体" w:eastAsia="宋体" w:cs="宋体"/>
          <w:color w:val="auto"/>
        </w:rPr>
      </w:pPr>
      <w:bookmarkStart w:id="95" w:name="_Toc143178232"/>
      <w:bookmarkStart w:id="96" w:name="_Toc19172"/>
      <w:bookmarkStart w:id="97" w:name="_Toc7787"/>
      <w:bookmarkStart w:id="98" w:name="_Toc16602"/>
      <w:bookmarkStart w:id="99" w:name="_Toc19211"/>
      <w:bookmarkStart w:id="100" w:name="_Toc28890"/>
      <w:bookmarkStart w:id="101" w:name="_Toc27574"/>
      <w:bookmarkStart w:id="102" w:name="_Toc143177720"/>
      <w:bookmarkStart w:id="103" w:name="_Toc31134"/>
      <w:r>
        <w:rPr>
          <w:rFonts w:hint="eastAsia" w:ascii="宋体" w:hAnsi="宋体" w:eastAsia="宋体" w:cs="宋体"/>
          <w:color w:val="auto"/>
        </w:rPr>
        <w:t>第七章</w:t>
      </w:r>
      <w:r>
        <w:rPr>
          <w:rFonts w:hint="eastAsia" w:ascii="宋体" w:hAnsi="宋体" w:eastAsia="宋体" w:cs="宋体"/>
          <w:color w:val="auto"/>
          <w:lang w:val="en-US"/>
        </w:rPr>
        <w:t xml:space="preserve">  </w:t>
      </w:r>
      <w:r>
        <w:rPr>
          <w:rFonts w:hint="eastAsia" w:ascii="宋体" w:hAnsi="宋体" w:eastAsia="宋体" w:cs="宋体"/>
          <w:color w:val="auto"/>
        </w:rPr>
        <w:t>投标文件格式</w:t>
      </w:r>
      <w:bookmarkEnd w:id="95"/>
      <w:bookmarkEnd w:id="96"/>
      <w:bookmarkEnd w:id="97"/>
      <w:bookmarkEnd w:id="98"/>
      <w:bookmarkEnd w:id="99"/>
      <w:bookmarkEnd w:id="100"/>
      <w:bookmarkEnd w:id="101"/>
      <w:bookmarkEnd w:id="102"/>
      <w:bookmarkEnd w:id="103"/>
    </w:p>
    <w:p w14:paraId="37E890CA">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编制说明</w:t>
      </w:r>
    </w:p>
    <w:p w14:paraId="7703EC1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1、除招标文件另有规定外，本章中：</w:t>
      </w:r>
    </w:p>
    <w:p w14:paraId="18EE109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1.1涉及投标人的“全称”：</w:t>
      </w:r>
    </w:p>
    <w:p w14:paraId="57FB319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（1）不接受联合体投标的，指投标人的全称。</w:t>
      </w:r>
    </w:p>
    <w:p w14:paraId="38C6737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（2）接受联合体投标且投标人为联合体的，指牵头方的全称并加注（联合体牵头方），即应表述为：“牵头方的全称（联合体牵头方）”。</w:t>
      </w:r>
    </w:p>
    <w:p w14:paraId="6C6933F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1.2涉及投标人“加盖单位公章”：</w:t>
      </w:r>
    </w:p>
    <w:p w14:paraId="65ED406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（1）不接受联合体投标的，指加盖投标人的单位公章。</w:t>
      </w:r>
    </w:p>
    <w:p w14:paraId="383FAEC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（2）接受联合体投标且投标人为联合体的，指加盖联合体牵头方的单位公章。</w:t>
      </w:r>
    </w:p>
    <w:p w14:paraId="259C65A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1.3涉及“投标人代表签字”：</w:t>
      </w:r>
    </w:p>
    <w:p w14:paraId="2757983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（1）不接受联合体投标的，指由投标人的单位负责人或其授权的委托代理人签字，由委托代理人签字的，应提供“单位授权书”。</w:t>
      </w:r>
    </w:p>
    <w:p w14:paraId="792AFFE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41CD39E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1.4“其他组织”指合伙企业、非企业专业服务机构、个体工商户、农村承包经营户等。</w:t>
      </w:r>
    </w:p>
    <w:p w14:paraId="7C44A08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1.5“自然人”指具有完全民事行为能力、能够承担民事责任和义务的中国公民。</w:t>
      </w:r>
    </w:p>
    <w:p w14:paraId="5119BA1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2、除招标文件另有规定外，本章中“投标人的资格及资信证明文件”：</w:t>
      </w:r>
    </w:p>
    <w:p w14:paraId="1EAD619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6060A91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2.2接受联合体投标且投标人为联合体的，联合体中的各方均应按照本章第2.1条规定提交相应的全部资料。</w:t>
      </w:r>
    </w:p>
    <w:p w14:paraId="59AA4DD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3、投标人对投标文件的索引应编制页码。</w:t>
      </w:r>
    </w:p>
    <w:p w14:paraId="122F4C0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4、本章提供格式仅供参考，投标人应根据自身实际情况制作投标文件。</w:t>
      </w:r>
    </w:p>
    <w:p w14:paraId="2FBE29DA">
      <w:pPr>
        <w:pStyle w:val="32"/>
        <w:adjustRightInd w:val="0"/>
        <w:snapToGrid w:val="0"/>
        <w:spacing w:line="360" w:lineRule="auto"/>
        <w:jc w:val="both"/>
        <w:rPr>
          <w:rFonts w:hint="default" w:ascii="宋体" w:hAnsi="宋体" w:eastAsia="宋体" w:cs="宋体"/>
          <w:color w:val="auto"/>
          <w:sz w:val="24"/>
          <w:szCs w:val="24"/>
        </w:rPr>
      </w:pPr>
    </w:p>
    <w:p w14:paraId="4D607420">
      <w:pPr>
        <w:pStyle w:val="32"/>
        <w:adjustRightInd w:val="0"/>
        <w:snapToGrid w:val="0"/>
        <w:spacing w:line="360" w:lineRule="auto"/>
        <w:jc w:val="both"/>
        <w:rPr>
          <w:rFonts w:hint="default" w:ascii="宋体" w:hAnsi="宋体" w:eastAsia="宋体" w:cs="宋体"/>
          <w:color w:val="auto"/>
          <w:sz w:val="24"/>
          <w:szCs w:val="24"/>
        </w:rPr>
      </w:pPr>
    </w:p>
    <w:p w14:paraId="7F102755">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73A56384">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封面格式(资格及资信证明部分)</w:t>
      </w:r>
    </w:p>
    <w:p w14:paraId="54A7E061">
      <w:pPr>
        <w:pStyle w:val="32"/>
        <w:adjustRightInd w:val="0"/>
        <w:snapToGrid w:val="0"/>
        <w:spacing w:line="360" w:lineRule="auto"/>
        <w:jc w:val="center"/>
        <w:outlineLvl w:val="2"/>
        <w:rPr>
          <w:rFonts w:hint="default" w:ascii="宋体" w:hAnsi="宋体" w:eastAsia="宋体" w:cs="宋体"/>
          <w:b/>
          <w:color w:val="auto"/>
          <w:sz w:val="36"/>
          <w:szCs w:val="36"/>
        </w:rPr>
      </w:pPr>
    </w:p>
    <w:p w14:paraId="0486DF49">
      <w:pPr>
        <w:pStyle w:val="32"/>
        <w:adjustRightInd w:val="0"/>
        <w:snapToGrid w:val="0"/>
        <w:spacing w:line="360" w:lineRule="auto"/>
        <w:jc w:val="center"/>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2025年度工会会员福利慰问品遴选供应商项目</w:t>
      </w:r>
    </w:p>
    <w:p w14:paraId="3330F518">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 标 文 件</w:t>
      </w:r>
    </w:p>
    <w:p w14:paraId="43BC069F">
      <w:pPr>
        <w:pStyle w:val="32"/>
        <w:adjustRightInd w:val="0"/>
        <w:snapToGrid w:val="0"/>
        <w:spacing w:line="360" w:lineRule="auto"/>
        <w:jc w:val="center"/>
        <w:outlineLvl w:val="0"/>
        <w:rPr>
          <w:rStyle w:val="34"/>
          <w:rFonts w:ascii="宋体" w:hAnsi="宋体" w:eastAsia="宋体" w:cs="宋体"/>
          <w:color w:val="auto"/>
          <w:sz w:val="36"/>
          <w:szCs w:val="36"/>
        </w:rPr>
      </w:pPr>
      <w:bookmarkStart w:id="104" w:name="_Toc25719"/>
      <w:bookmarkStart w:id="105" w:name="_Toc27671"/>
      <w:bookmarkStart w:id="106" w:name="_Toc5546"/>
      <w:bookmarkStart w:id="107" w:name="_Toc143178233"/>
      <w:bookmarkStart w:id="108" w:name="_Toc14242"/>
      <w:bookmarkStart w:id="109" w:name="_Toc2021"/>
      <w:bookmarkStart w:id="110" w:name="_Toc3063"/>
      <w:bookmarkStart w:id="111" w:name="_Toc27269"/>
      <w:bookmarkStart w:id="112" w:name="_Toc29626"/>
      <w:bookmarkStart w:id="113" w:name="_Toc15999"/>
    </w:p>
    <w:p w14:paraId="168B0043">
      <w:pPr>
        <w:pStyle w:val="32"/>
        <w:adjustRightInd w:val="0"/>
        <w:snapToGrid w:val="0"/>
        <w:spacing w:line="360" w:lineRule="auto"/>
        <w:jc w:val="center"/>
        <w:outlineLvl w:val="0"/>
        <w:rPr>
          <w:rStyle w:val="34"/>
          <w:rFonts w:hint="default" w:ascii="宋体" w:hAnsi="宋体" w:eastAsia="宋体" w:cs="宋体"/>
          <w:color w:val="auto"/>
          <w:sz w:val="36"/>
          <w:szCs w:val="36"/>
        </w:rPr>
      </w:pPr>
      <w:r>
        <w:rPr>
          <w:rStyle w:val="34"/>
          <w:rFonts w:ascii="宋体" w:hAnsi="宋体" w:eastAsia="宋体" w:cs="宋体"/>
          <w:color w:val="auto"/>
          <w:sz w:val="36"/>
          <w:szCs w:val="36"/>
        </w:rPr>
        <w:t>资格及资信证明部分</w:t>
      </w:r>
      <w:bookmarkEnd w:id="104"/>
      <w:bookmarkEnd w:id="105"/>
      <w:bookmarkEnd w:id="106"/>
      <w:bookmarkEnd w:id="107"/>
      <w:bookmarkEnd w:id="108"/>
      <w:bookmarkEnd w:id="109"/>
      <w:bookmarkEnd w:id="110"/>
      <w:bookmarkEnd w:id="111"/>
      <w:bookmarkEnd w:id="112"/>
      <w:bookmarkEnd w:id="113"/>
    </w:p>
    <w:p w14:paraId="049DCF71">
      <w:pPr>
        <w:pStyle w:val="32"/>
        <w:adjustRightInd w:val="0"/>
        <w:snapToGrid w:val="0"/>
        <w:spacing w:line="360" w:lineRule="auto"/>
        <w:jc w:val="center"/>
        <w:outlineLvl w:val="0"/>
        <w:rPr>
          <w:rStyle w:val="34"/>
          <w:rFonts w:hint="default" w:ascii="宋体" w:hAnsi="宋体" w:eastAsia="宋体" w:cs="宋体"/>
          <w:color w:val="auto"/>
          <w:sz w:val="36"/>
          <w:szCs w:val="36"/>
        </w:rPr>
      </w:pPr>
    </w:p>
    <w:p w14:paraId="23E6F9B5">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（填写正本或副本）</w:t>
      </w:r>
    </w:p>
    <w:p w14:paraId="4701E068">
      <w:pPr>
        <w:pStyle w:val="32"/>
        <w:adjustRightInd w:val="0"/>
        <w:snapToGrid w:val="0"/>
        <w:spacing w:line="360" w:lineRule="auto"/>
        <w:jc w:val="center"/>
        <w:outlineLvl w:val="2"/>
        <w:rPr>
          <w:rFonts w:hint="default" w:ascii="宋体" w:hAnsi="宋体" w:eastAsia="宋体" w:cs="宋体"/>
          <w:b/>
          <w:color w:val="auto"/>
          <w:sz w:val="36"/>
          <w:szCs w:val="36"/>
        </w:rPr>
      </w:pPr>
    </w:p>
    <w:p w14:paraId="2DBC0930">
      <w:pPr>
        <w:pStyle w:val="32"/>
        <w:adjustRightInd w:val="0"/>
        <w:snapToGrid w:val="0"/>
        <w:spacing w:line="360" w:lineRule="auto"/>
        <w:jc w:val="center"/>
        <w:outlineLvl w:val="2"/>
        <w:rPr>
          <w:rFonts w:hint="default" w:ascii="宋体" w:hAnsi="宋体" w:eastAsia="宋体" w:cs="宋体"/>
          <w:color w:val="auto"/>
          <w:sz w:val="36"/>
          <w:szCs w:val="36"/>
        </w:rPr>
      </w:pPr>
    </w:p>
    <w:p w14:paraId="2B200260">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项目名称：（由投标人填写）</w:t>
      </w:r>
    </w:p>
    <w:p w14:paraId="6F7862E8">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项目编号：（由投标人填写）</w:t>
      </w:r>
    </w:p>
    <w:p w14:paraId="7DF09471">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233E18C9">
      <w:pPr>
        <w:pStyle w:val="32"/>
        <w:adjustRightInd w:val="0"/>
        <w:snapToGrid w:val="0"/>
        <w:spacing w:line="360" w:lineRule="auto"/>
        <w:jc w:val="center"/>
        <w:outlineLvl w:val="2"/>
        <w:rPr>
          <w:rFonts w:hint="default" w:ascii="宋体" w:hAnsi="宋体" w:eastAsia="宋体" w:cs="宋体"/>
          <w:b/>
          <w:color w:val="auto"/>
          <w:sz w:val="36"/>
          <w:szCs w:val="36"/>
        </w:rPr>
      </w:pPr>
    </w:p>
    <w:p w14:paraId="07880B01">
      <w:pPr>
        <w:pStyle w:val="32"/>
        <w:adjustRightInd w:val="0"/>
        <w:snapToGrid w:val="0"/>
        <w:spacing w:line="360" w:lineRule="auto"/>
        <w:jc w:val="center"/>
        <w:outlineLvl w:val="2"/>
        <w:rPr>
          <w:rFonts w:hint="default" w:ascii="宋体" w:hAnsi="宋体" w:eastAsia="宋体" w:cs="宋体"/>
          <w:color w:val="auto"/>
          <w:sz w:val="36"/>
          <w:szCs w:val="36"/>
        </w:rPr>
      </w:pPr>
    </w:p>
    <w:p w14:paraId="11BFC119">
      <w:pPr>
        <w:pStyle w:val="32"/>
        <w:adjustRightInd w:val="0"/>
        <w:snapToGrid w:val="0"/>
        <w:spacing w:line="360" w:lineRule="auto"/>
        <w:jc w:val="center"/>
        <w:outlineLvl w:val="2"/>
        <w:rPr>
          <w:rFonts w:hint="default" w:ascii="宋体" w:hAnsi="宋体" w:eastAsia="宋体" w:cs="宋体"/>
          <w:color w:val="auto"/>
          <w:sz w:val="36"/>
          <w:szCs w:val="36"/>
        </w:rPr>
      </w:pPr>
    </w:p>
    <w:p w14:paraId="798D23EE">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24F28059">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7F54125C">
      <w:pPr>
        <w:pStyle w:val="32"/>
        <w:adjustRightInd w:val="0"/>
        <w:snapToGrid w:val="0"/>
        <w:spacing w:line="360" w:lineRule="auto"/>
        <w:jc w:val="both"/>
        <w:rPr>
          <w:rFonts w:hint="default" w:ascii="宋体" w:hAnsi="宋体" w:eastAsia="宋体" w:cs="宋体"/>
          <w:color w:val="auto"/>
          <w:sz w:val="24"/>
          <w:szCs w:val="24"/>
        </w:rPr>
      </w:pPr>
    </w:p>
    <w:p w14:paraId="75956112">
      <w:pPr>
        <w:pStyle w:val="32"/>
        <w:adjustRightInd w:val="0"/>
        <w:snapToGrid w:val="0"/>
        <w:spacing w:line="360" w:lineRule="auto"/>
        <w:jc w:val="both"/>
        <w:rPr>
          <w:rFonts w:hint="default" w:ascii="宋体" w:hAnsi="宋体" w:eastAsia="宋体" w:cs="宋体"/>
          <w:color w:val="auto"/>
          <w:sz w:val="24"/>
          <w:szCs w:val="24"/>
        </w:rPr>
      </w:pPr>
    </w:p>
    <w:p w14:paraId="2735410C">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DEF8164">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0BC20ED0">
      <w:pPr>
        <w:pStyle w:val="32"/>
        <w:adjustRightInd w:val="0"/>
        <w:snapToGrid w:val="0"/>
        <w:spacing w:line="360" w:lineRule="auto"/>
        <w:ind w:firstLine="480"/>
        <w:jc w:val="both"/>
        <w:rPr>
          <w:rFonts w:hint="default" w:ascii="宋体" w:hAnsi="宋体" w:eastAsia="宋体" w:cs="宋体"/>
          <w:color w:val="auto"/>
          <w:sz w:val="24"/>
          <w:szCs w:val="24"/>
        </w:rPr>
      </w:pPr>
    </w:p>
    <w:p w14:paraId="069DD09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一、投标函</w:t>
      </w:r>
    </w:p>
    <w:p w14:paraId="15872A8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二、投标人的资格及资信证明文件</w:t>
      </w:r>
    </w:p>
    <w:p w14:paraId="2E9C1CD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三、投标保证金</w:t>
      </w:r>
    </w:p>
    <w:p w14:paraId="000E617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00B279E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30087698">
      <w:pPr>
        <w:pStyle w:val="32"/>
        <w:adjustRightInd w:val="0"/>
        <w:snapToGrid w:val="0"/>
        <w:spacing w:line="360" w:lineRule="auto"/>
        <w:jc w:val="both"/>
        <w:rPr>
          <w:rFonts w:hint="default" w:ascii="宋体" w:hAnsi="宋体" w:eastAsia="宋体" w:cs="宋体"/>
          <w:color w:val="auto"/>
          <w:sz w:val="24"/>
          <w:szCs w:val="24"/>
        </w:rPr>
      </w:pPr>
    </w:p>
    <w:p w14:paraId="1FD55230">
      <w:pPr>
        <w:pStyle w:val="32"/>
        <w:adjustRightInd w:val="0"/>
        <w:snapToGrid w:val="0"/>
        <w:spacing w:line="360" w:lineRule="auto"/>
        <w:jc w:val="both"/>
        <w:rPr>
          <w:rFonts w:hint="default" w:ascii="宋体" w:hAnsi="宋体" w:eastAsia="宋体" w:cs="宋体"/>
          <w:color w:val="auto"/>
          <w:sz w:val="24"/>
          <w:szCs w:val="24"/>
        </w:rPr>
      </w:pPr>
    </w:p>
    <w:p w14:paraId="3750024B">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388B8F4E">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一、投标函</w:t>
      </w:r>
    </w:p>
    <w:p w14:paraId="06DB66B0">
      <w:pPr>
        <w:pStyle w:val="32"/>
        <w:adjustRightInd w:val="0"/>
        <w:snapToGrid w:val="0"/>
        <w:spacing w:line="360" w:lineRule="auto"/>
        <w:jc w:val="both"/>
        <w:rPr>
          <w:rFonts w:hint="default" w:ascii="宋体" w:hAnsi="宋体" w:eastAsia="宋体" w:cs="宋体"/>
          <w:color w:val="auto"/>
          <w:sz w:val="24"/>
          <w:szCs w:val="24"/>
        </w:rPr>
      </w:pPr>
    </w:p>
    <w:p w14:paraId="646F5AE9">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02D8783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兹收到贵单位关于</w:t>
      </w:r>
      <w:r>
        <w:rPr>
          <w:rFonts w:ascii="宋体" w:hAnsi="宋体" w:eastAsia="宋体" w:cs="宋体"/>
          <w:color w:val="auto"/>
          <w:sz w:val="24"/>
          <w:szCs w:val="24"/>
          <w:u w:val="single"/>
        </w:rPr>
        <w:t>（填写“项目名称”）</w:t>
      </w:r>
      <w:r>
        <w:rPr>
          <w:rFonts w:ascii="宋体" w:hAnsi="宋体" w:eastAsia="宋体" w:cs="宋体"/>
          <w:color w:val="auto"/>
          <w:sz w:val="24"/>
          <w:szCs w:val="24"/>
        </w:rPr>
        <w:t>项目</w:t>
      </w:r>
      <w:r>
        <w:rPr>
          <w:rFonts w:ascii="宋体" w:hAnsi="宋体" w:eastAsia="宋体" w:cs="宋体"/>
          <w:color w:val="auto"/>
          <w:sz w:val="24"/>
          <w:szCs w:val="24"/>
          <w:u w:val="single"/>
        </w:rPr>
        <w:t>（项目编号：　　　　　）</w:t>
      </w:r>
      <w:r>
        <w:rPr>
          <w:rFonts w:ascii="宋体" w:hAnsi="宋体" w:eastAsia="宋体" w:cs="宋体"/>
          <w:color w:val="auto"/>
          <w:sz w:val="24"/>
          <w:szCs w:val="24"/>
        </w:rPr>
        <w:t>的投标邀请，本投标人代表</w:t>
      </w:r>
      <w:r>
        <w:rPr>
          <w:rFonts w:ascii="宋体" w:hAnsi="宋体" w:eastAsia="宋体" w:cs="宋体"/>
          <w:color w:val="auto"/>
          <w:sz w:val="24"/>
          <w:szCs w:val="24"/>
          <w:u w:val="single"/>
        </w:rPr>
        <w:t>（填写“全名”）</w:t>
      </w:r>
      <w:r>
        <w:rPr>
          <w:rFonts w:ascii="宋体" w:hAnsi="宋体" w:eastAsia="宋体" w:cs="宋体"/>
          <w:color w:val="auto"/>
          <w:sz w:val="24"/>
          <w:szCs w:val="24"/>
        </w:rPr>
        <w:t>已获得我方正式授权并代表投标人（</w:t>
      </w:r>
      <w:r>
        <w:rPr>
          <w:rFonts w:ascii="宋体" w:hAnsi="宋体" w:eastAsia="宋体" w:cs="宋体"/>
          <w:color w:val="auto"/>
          <w:sz w:val="24"/>
          <w:szCs w:val="24"/>
          <w:u w:val="single"/>
        </w:rPr>
        <w:t>填写“全称”</w:t>
      </w:r>
      <w:r>
        <w:rPr>
          <w:rFonts w:ascii="宋体" w:hAnsi="宋体" w:eastAsia="宋体" w:cs="宋体"/>
          <w:color w:val="auto"/>
          <w:sz w:val="24"/>
          <w:szCs w:val="24"/>
        </w:rPr>
        <w:t>）参加投标，并提交投标文件。我方提交的全部投标文件由下述部分组成：</w:t>
      </w:r>
    </w:p>
    <w:p w14:paraId="3E7C62B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（1）资格及资信证明部分</w:t>
      </w:r>
    </w:p>
    <w:p w14:paraId="00D3746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①投标函</w:t>
      </w:r>
    </w:p>
    <w:p w14:paraId="10AB6E9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②投标人的资格及资信证明文件</w:t>
      </w:r>
    </w:p>
    <w:p w14:paraId="6C4AF05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③投标保证金</w:t>
      </w:r>
    </w:p>
    <w:p w14:paraId="1687D6A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（2）报价部分</w:t>
      </w:r>
    </w:p>
    <w:p w14:paraId="389693B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①开标一览表</w:t>
      </w:r>
    </w:p>
    <w:p w14:paraId="795B63D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②投标分项报价表</w:t>
      </w:r>
    </w:p>
    <w:p w14:paraId="44D6948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③招标文件规定的价格扣除证明材料（若有）</w:t>
      </w:r>
    </w:p>
    <w:p w14:paraId="76F2BC8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（3）技术商务部分</w:t>
      </w:r>
    </w:p>
    <w:p w14:paraId="064B09B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①标的说明一览表</w:t>
      </w:r>
    </w:p>
    <w:p w14:paraId="7AC1E6E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②技术和服务要求响应表</w:t>
      </w:r>
    </w:p>
    <w:p w14:paraId="309F849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③商务条件响应表</w:t>
      </w:r>
    </w:p>
    <w:p w14:paraId="4BEE45C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④投标人提交的其他资料（若有）</w:t>
      </w:r>
    </w:p>
    <w:p w14:paraId="117A31E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根据本函，本投标人代表宣布我方保证遵守招标文件的全部规定，同时：</w:t>
      </w:r>
    </w:p>
    <w:p w14:paraId="6A202AE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1、确认：</w:t>
      </w:r>
    </w:p>
    <w:p w14:paraId="235B8A5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1.1所投采购包的投标报价详见“开标一览表”及“投标分项报价表”。</w:t>
      </w:r>
    </w:p>
    <w:p w14:paraId="0DA1D70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0A70F1B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2、承诺及声明：</w:t>
      </w:r>
    </w:p>
    <w:p w14:paraId="7E4738D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2.1我方具备招标文件第一章载明的“投标人的资格要求”且符合招标文件第三章载明的“二、投标人”之规定，否则投标无效。</w:t>
      </w:r>
    </w:p>
    <w:p w14:paraId="209F498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2.2我方提交的投标文件各组成部分的全部内容及资料是不可割离且真实、有效、准确、完整和不具有任何误导性的，否则产生不利后果由我方承担责任。</w:t>
      </w:r>
    </w:p>
    <w:p w14:paraId="771D90F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2.3我方提供的标的价格不高于同期市场价格，否则产生不利后果由我方承担责任。</w:t>
      </w:r>
    </w:p>
    <w:p w14:paraId="2EEBFDE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2.4投标保证金：若出现招标文件第三章规定的不予退还情形，同意贵单位不予退还。</w:t>
      </w:r>
    </w:p>
    <w:p w14:paraId="0BFBD3C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2.5投标有效期：按照招标文件第三章规定执行，并在招标文件第二章载明的期限内保持有效。</w:t>
      </w:r>
    </w:p>
    <w:p w14:paraId="3E3B815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2.6若中标，将按照招标文件、我方投标文件及采购合同履行责任和义务。</w:t>
      </w:r>
    </w:p>
    <w:p w14:paraId="00EC7E0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0CC461F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2.8我方承诺投标文件所提供的全部资料真实可靠，并接受评标委员会、采购人、采购代理机构、监管部门进一步审查其中任何资料真实性的要求。</w:t>
      </w:r>
    </w:p>
    <w:p w14:paraId="7B264A1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2.9除招标文件另有规定外，对于贵单位按照下述联络方式发出的任何信息或通知，均视为我方已收悉前述信息或通知的全部内容：</w:t>
      </w:r>
    </w:p>
    <w:p w14:paraId="1CAFBC6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xml:space="preserve">通信地址：             </w:t>
      </w:r>
      <w:r>
        <w:rPr>
          <w:rFonts w:ascii="宋体" w:hAnsi="宋体" w:eastAsia="宋体" w:cs="宋体"/>
          <w:color w:val="auto"/>
          <w:sz w:val="24"/>
          <w:szCs w:val="24"/>
        </w:rPr>
        <w:tab/>
      </w:r>
      <w:r>
        <w:rPr>
          <w:rFonts w:ascii="宋体" w:hAnsi="宋体" w:eastAsia="宋体" w:cs="宋体"/>
          <w:color w:val="auto"/>
          <w:sz w:val="24"/>
          <w:szCs w:val="24"/>
        </w:rPr>
        <w:tab/>
      </w:r>
      <w:r>
        <w:rPr>
          <w:rFonts w:ascii="宋体" w:hAnsi="宋体" w:eastAsia="宋体" w:cs="宋体"/>
          <w:color w:val="auto"/>
          <w:sz w:val="24"/>
          <w:szCs w:val="24"/>
        </w:rPr>
        <w:tab/>
      </w:r>
    </w:p>
    <w:p w14:paraId="1054855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xml:space="preserve">邮编：             </w:t>
      </w:r>
      <w:r>
        <w:rPr>
          <w:rFonts w:ascii="宋体" w:hAnsi="宋体" w:eastAsia="宋体" w:cs="宋体"/>
          <w:color w:val="auto"/>
          <w:sz w:val="24"/>
          <w:szCs w:val="24"/>
        </w:rPr>
        <w:tab/>
      </w:r>
      <w:r>
        <w:rPr>
          <w:rFonts w:ascii="宋体" w:hAnsi="宋体" w:eastAsia="宋体" w:cs="宋体"/>
          <w:color w:val="auto"/>
          <w:sz w:val="24"/>
          <w:szCs w:val="24"/>
        </w:rPr>
        <w:tab/>
      </w:r>
      <w:r>
        <w:rPr>
          <w:rFonts w:ascii="宋体" w:hAnsi="宋体" w:eastAsia="宋体" w:cs="宋体"/>
          <w:color w:val="auto"/>
          <w:sz w:val="24"/>
          <w:szCs w:val="24"/>
        </w:rPr>
        <w:tab/>
      </w:r>
    </w:p>
    <w:p w14:paraId="39D6D9B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联系方法：（包括但不限于：联系人、联系电话、手机、传真、电子邮箱等）</w:t>
      </w:r>
    </w:p>
    <w:p w14:paraId="0651BF6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投标人：（全称并加盖单位公章）</w:t>
      </w:r>
    </w:p>
    <w:p w14:paraId="69868B8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6F46E45E">
      <w:pPr>
        <w:pStyle w:val="32"/>
        <w:adjustRightInd w:val="0"/>
        <w:snapToGrid w:val="0"/>
        <w:spacing w:line="360" w:lineRule="auto"/>
        <w:jc w:val="both"/>
        <w:rPr>
          <w:rFonts w:hint="default" w:ascii="宋体" w:hAnsi="宋体" w:eastAsia="宋体" w:cs="宋体"/>
          <w:color w:val="auto"/>
          <w:sz w:val="24"/>
          <w:szCs w:val="24"/>
        </w:rPr>
      </w:pPr>
    </w:p>
    <w:p w14:paraId="0F7AFB2F">
      <w:pPr>
        <w:pStyle w:val="32"/>
        <w:adjustRightInd w:val="0"/>
        <w:snapToGrid w:val="0"/>
        <w:spacing w:line="360" w:lineRule="auto"/>
        <w:jc w:val="both"/>
        <w:rPr>
          <w:rFonts w:hint="default" w:ascii="宋体" w:hAnsi="宋体" w:eastAsia="宋体" w:cs="宋体"/>
          <w:color w:val="auto"/>
          <w:sz w:val="24"/>
          <w:szCs w:val="24"/>
        </w:rPr>
      </w:pPr>
    </w:p>
    <w:p w14:paraId="367B2847">
      <w:pPr>
        <w:pStyle w:val="32"/>
        <w:adjustRightInd w:val="0"/>
        <w:snapToGrid w:val="0"/>
        <w:spacing w:line="360" w:lineRule="auto"/>
        <w:jc w:val="both"/>
        <w:rPr>
          <w:rFonts w:hint="default" w:ascii="宋体" w:hAnsi="宋体" w:eastAsia="宋体" w:cs="宋体"/>
          <w:color w:val="auto"/>
          <w:sz w:val="24"/>
          <w:szCs w:val="24"/>
        </w:rPr>
      </w:pPr>
    </w:p>
    <w:p w14:paraId="6424304D">
      <w:pPr>
        <w:pStyle w:val="32"/>
        <w:adjustRightInd w:val="0"/>
        <w:snapToGrid w:val="0"/>
        <w:spacing w:line="360" w:lineRule="auto"/>
        <w:jc w:val="both"/>
        <w:rPr>
          <w:rFonts w:hint="default" w:ascii="宋体" w:hAnsi="宋体" w:eastAsia="宋体" w:cs="宋体"/>
          <w:color w:val="auto"/>
          <w:sz w:val="24"/>
          <w:szCs w:val="24"/>
        </w:rPr>
      </w:pPr>
    </w:p>
    <w:p w14:paraId="4EBC6DA4">
      <w:pPr>
        <w:pStyle w:val="32"/>
        <w:adjustRightInd w:val="0"/>
        <w:snapToGrid w:val="0"/>
        <w:spacing w:line="360" w:lineRule="auto"/>
        <w:jc w:val="both"/>
        <w:rPr>
          <w:rFonts w:hint="default" w:ascii="宋体" w:hAnsi="宋体" w:eastAsia="宋体" w:cs="宋体"/>
          <w:color w:val="auto"/>
          <w:sz w:val="24"/>
          <w:szCs w:val="24"/>
        </w:rPr>
      </w:pPr>
    </w:p>
    <w:p w14:paraId="32DBD42B">
      <w:pPr>
        <w:pStyle w:val="32"/>
        <w:adjustRightInd w:val="0"/>
        <w:snapToGrid w:val="0"/>
        <w:spacing w:line="360" w:lineRule="auto"/>
        <w:jc w:val="both"/>
        <w:rPr>
          <w:rFonts w:hint="default" w:ascii="宋体" w:hAnsi="宋体" w:eastAsia="宋体" w:cs="宋体"/>
          <w:color w:val="auto"/>
          <w:sz w:val="24"/>
          <w:szCs w:val="24"/>
        </w:rPr>
      </w:pPr>
    </w:p>
    <w:p w14:paraId="61FA9307">
      <w:pPr>
        <w:pStyle w:val="32"/>
        <w:adjustRightInd w:val="0"/>
        <w:snapToGrid w:val="0"/>
        <w:spacing w:line="360" w:lineRule="auto"/>
        <w:jc w:val="both"/>
        <w:rPr>
          <w:rFonts w:hint="default" w:ascii="宋体" w:hAnsi="宋体" w:eastAsia="宋体" w:cs="宋体"/>
          <w:color w:val="auto"/>
          <w:sz w:val="24"/>
          <w:szCs w:val="24"/>
        </w:rPr>
      </w:pPr>
    </w:p>
    <w:p w14:paraId="0C01296B">
      <w:pPr>
        <w:pStyle w:val="32"/>
        <w:adjustRightInd w:val="0"/>
        <w:snapToGrid w:val="0"/>
        <w:spacing w:line="360" w:lineRule="auto"/>
        <w:jc w:val="both"/>
        <w:rPr>
          <w:rFonts w:hint="default" w:ascii="宋体" w:hAnsi="宋体" w:eastAsia="宋体" w:cs="宋体"/>
          <w:color w:val="auto"/>
          <w:sz w:val="24"/>
          <w:szCs w:val="24"/>
        </w:rPr>
      </w:pPr>
    </w:p>
    <w:p w14:paraId="18C02512">
      <w:pPr>
        <w:pStyle w:val="32"/>
        <w:adjustRightInd w:val="0"/>
        <w:snapToGrid w:val="0"/>
        <w:spacing w:line="360" w:lineRule="auto"/>
        <w:jc w:val="both"/>
        <w:rPr>
          <w:rFonts w:hint="default" w:ascii="宋体" w:hAnsi="宋体" w:eastAsia="宋体" w:cs="宋体"/>
          <w:color w:val="auto"/>
          <w:sz w:val="24"/>
          <w:szCs w:val="24"/>
        </w:rPr>
      </w:pPr>
    </w:p>
    <w:p w14:paraId="229FC934">
      <w:pPr>
        <w:pStyle w:val="32"/>
        <w:adjustRightInd w:val="0"/>
        <w:snapToGrid w:val="0"/>
        <w:spacing w:line="360" w:lineRule="auto"/>
        <w:jc w:val="both"/>
        <w:rPr>
          <w:rFonts w:hint="default" w:ascii="宋体" w:hAnsi="宋体" w:eastAsia="宋体" w:cs="宋体"/>
          <w:color w:val="auto"/>
          <w:sz w:val="24"/>
          <w:szCs w:val="24"/>
        </w:rPr>
      </w:pPr>
    </w:p>
    <w:p w14:paraId="28E3441E">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二、投标人的资格及资信证明文件</w:t>
      </w:r>
    </w:p>
    <w:p w14:paraId="2C7410DF">
      <w:pPr>
        <w:pStyle w:val="32"/>
        <w:adjustRightInd w:val="0"/>
        <w:snapToGrid w:val="0"/>
        <w:spacing w:line="360" w:lineRule="auto"/>
        <w:jc w:val="both"/>
        <w:outlineLvl w:val="3"/>
        <w:rPr>
          <w:rFonts w:hint="default" w:ascii="宋体" w:hAnsi="宋体" w:eastAsia="宋体" w:cs="宋体"/>
          <w:b/>
          <w:color w:val="auto"/>
          <w:sz w:val="24"/>
          <w:szCs w:val="24"/>
        </w:rPr>
      </w:pPr>
    </w:p>
    <w:p w14:paraId="3538574E">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二-1单位授权书（若有）</w:t>
      </w:r>
    </w:p>
    <w:p w14:paraId="1619D00F">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03753A9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我方的单位负责人</w:t>
      </w:r>
      <w:r>
        <w:rPr>
          <w:rFonts w:ascii="宋体" w:hAnsi="宋体" w:eastAsia="宋体" w:cs="宋体"/>
          <w:color w:val="auto"/>
          <w:sz w:val="24"/>
          <w:szCs w:val="24"/>
          <w:u w:val="single"/>
        </w:rPr>
        <w:t>（填写“单位负责人全名”）</w:t>
      </w:r>
      <w:r>
        <w:rPr>
          <w:rFonts w:ascii="宋体" w:hAnsi="宋体" w:eastAsia="宋体" w:cs="宋体"/>
          <w:color w:val="auto"/>
          <w:sz w:val="24"/>
          <w:szCs w:val="24"/>
        </w:rPr>
        <w:t>授权</w:t>
      </w:r>
      <w:r>
        <w:rPr>
          <w:rFonts w:ascii="宋体" w:hAnsi="宋体" w:eastAsia="宋体" w:cs="宋体"/>
          <w:color w:val="auto"/>
          <w:sz w:val="24"/>
          <w:szCs w:val="24"/>
          <w:u w:val="single"/>
        </w:rPr>
        <w:t>（填写“投标人代表全名”）</w:t>
      </w:r>
      <w:r>
        <w:rPr>
          <w:rFonts w:ascii="宋体" w:hAnsi="宋体" w:eastAsia="宋体" w:cs="宋体"/>
          <w:color w:val="auto"/>
          <w:sz w:val="24"/>
          <w:szCs w:val="24"/>
        </w:rPr>
        <w:t>为投标人代表，代表我方参加</w:t>
      </w:r>
      <w:r>
        <w:rPr>
          <w:rFonts w:ascii="宋体" w:hAnsi="宋体" w:eastAsia="宋体" w:cs="宋体"/>
          <w:color w:val="auto"/>
          <w:sz w:val="24"/>
          <w:szCs w:val="24"/>
          <w:u w:val="single"/>
        </w:rPr>
        <w:t>（填写“项目名称”）</w:t>
      </w:r>
      <w:r>
        <w:rPr>
          <w:rFonts w:ascii="宋体" w:hAnsi="宋体" w:eastAsia="宋体" w:cs="宋体"/>
          <w:color w:val="auto"/>
          <w:sz w:val="24"/>
          <w:szCs w:val="24"/>
        </w:rPr>
        <w:t>项目（项目编号：</w:t>
      </w:r>
      <w:r>
        <w:rPr>
          <w:rFonts w:ascii="宋体" w:hAnsi="宋体" w:eastAsia="宋体" w:cs="宋体"/>
          <w:color w:val="auto"/>
          <w:sz w:val="24"/>
          <w:szCs w:val="24"/>
          <w:u w:val="single"/>
        </w:rPr>
        <w:t>　　　　　</w:t>
      </w:r>
      <w:r>
        <w:rPr>
          <w:rFonts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459C4A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投标人代表无转委权。特此授权。</w:t>
      </w:r>
    </w:p>
    <w:p w14:paraId="3A56FD4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（以下无正文）</w:t>
      </w:r>
    </w:p>
    <w:p w14:paraId="17CEF58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单位负责人：</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647A859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投标人代表：</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5B284D81">
      <w:pPr>
        <w:pStyle w:val="32"/>
        <w:adjustRightInd w:val="0"/>
        <w:snapToGrid w:val="0"/>
        <w:spacing w:line="360" w:lineRule="auto"/>
        <w:ind w:firstLine="480"/>
        <w:jc w:val="both"/>
        <w:rPr>
          <w:rFonts w:hint="default" w:ascii="宋体" w:hAnsi="宋体" w:eastAsia="宋体" w:cs="宋体"/>
          <w:color w:val="auto"/>
          <w:sz w:val="24"/>
          <w:szCs w:val="24"/>
        </w:rPr>
      </w:pPr>
    </w:p>
    <w:p w14:paraId="05B473D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授权方</w:t>
      </w:r>
    </w:p>
    <w:p w14:paraId="20F1FCA7">
      <w:pPr>
        <w:pStyle w:val="32"/>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1204925">
      <w:pPr>
        <w:pStyle w:val="32"/>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rPr>
        <w:t>单位负责人签字或盖章：</w:t>
      </w:r>
      <w:r>
        <w:rPr>
          <w:rFonts w:ascii="宋体" w:hAnsi="宋体" w:eastAsia="宋体" w:cs="宋体"/>
          <w:color w:val="auto"/>
          <w:sz w:val="24"/>
          <w:szCs w:val="24"/>
          <w:u w:val="single"/>
        </w:rPr>
        <w:t>    </w:t>
      </w:r>
    </w:p>
    <w:p w14:paraId="46DFD0DE">
      <w:pPr>
        <w:pStyle w:val="32"/>
        <w:adjustRightInd w:val="0"/>
        <w:snapToGrid w:val="0"/>
        <w:spacing w:line="360" w:lineRule="auto"/>
        <w:ind w:firstLine="480"/>
        <w:jc w:val="both"/>
        <w:rPr>
          <w:rFonts w:hint="default" w:ascii="宋体" w:hAnsi="宋体" w:eastAsia="宋体" w:cs="宋体"/>
          <w:color w:val="auto"/>
          <w:sz w:val="24"/>
          <w:szCs w:val="24"/>
          <w:u w:val="single"/>
        </w:rPr>
      </w:pPr>
    </w:p>
    <w:p w14:paraId="446838B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接受授权方</w:t>
      </w:r>
    </w:p>
    <w:p w14:paraId="799DA196">
      <w:pPr>
        <w:pStyle w:val="32"/>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u w:val="single"/>
        </w:rPr>
        <w:t>投标人代表签字：       </w:t>
      </w:r>
    </w:p>
    <w:p w14:paraId="290ED08D">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签署日期： 年 月 日</w:t>
      </w:r>
    </w:p>
    <w:p w14:paraId="324933B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附：单位负责人、投标人代表的身份证正反面复印件</w:t>
      </w:r>
    </w:p>
    <w:p w14:paraId="61DB9454">
      <w:pPr>
        <w:pStyle w:val="32"/>
        <w:adjustRightInd w:val="0"/>
        <w:snapToGrid w:val="0"/>
        <w:spacing w:line="360" w:lineRule="auto"/>
        <w:ind w:firstLine="960"/>
        <w:jc w:val="both"/>
        <w:rPr>
          <w:rFonts w:hint="default" w:ascii="宋体" w:hAnsi="宋体" w:eastAsia="宋体" w:cs="宋体"/>
          <w:color w:val="auto"/>
          <w:sz w:val="24"/>
          <w:szCs w:val="24"/>
        </w:rPr>
      </w:pPr>
    </w:p>
    <w:p w14:paraId="5D49010C">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5EEC67EC">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05F31BA4">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2D0E89B4">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0ECB805F">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471D1CD0">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3D580C8E">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402BC3E3">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22AE64CF">
      <w:pPr>
        <w:pStyle w:val="32"/>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4C8A90E7">
      <w:pPr>
        <w:pStyle w:val="32"/>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要求：真实有效且内容完整、清晰、整洁。</w:t>
      </w:r>
    </w:p>
    <w:p w14:paraId="43D051E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522CC0F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20B4E9C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1EFC10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453568E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4、投标人为自然人的，可不填写本授权书。</w:t>
      </w:r>
    </w:p>
    <w:p w14:paraId="16316249">
      <w:pPr>
        <w:pStyle w:val="32"/>
        <w:adjustRightInd w:val="0"/>
        <w:snapToGrid w:val="0"/>
        <w:spacing w:line="360" w:lineRule="auto"/>
        <w:ind w:firstLine="960"/>
        <w:jc w:val="both"/>
        <w:rPr>
          <w:rFonts w:hint="default" w:ascii="宋体" w:hAnsi="宋体" w:eastAsia="宋体" w:cs="宋体"/>
          <w:color w:val="auto"/>
          <w:sz w:val="24"/>
          <w:szCs w:val="24"/>
        </w:rPr>
      </w:pPr>
    </w:p>
    <w:p w14:paraId="61EBE813">
      <w:pPr>
        <w:spacing w:before="0" w:after="0" w:line="360" w:lineRule="auto"/>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2E2EE41">
      <w:pPr>
        <w:pStyle w:val="32"/>
        <w:adjustRightInd w:val="0"/>
        <w:snapToGrid w:val="0"/>
        <w:spacing w:line="360" w:lineRule="auto"/>
        <w:jc w:val="center"/>
        <w:outlineLvl w:val="3"/>
        <w:rPr>
          <w:rFonts w:ascii="宋体" w:hAnsi="宋体" w:eastAsia="宋体" w:cs="宋体"/>
          <w:b/>
          <w:color w:val="auto"/>
          <w:sz w:val="24"/>
          <w:szCs w:val="24"/>
        </w:rPr>
      </w:pPr>
      <w:r>
        <w:rPr>
          <w:rFonts w:ascii="宋体" w:hAnsi="宋体" w:eastAsia="宋体" w:cs="宋体"/>
          <w:b/>
          <w:color w:val="auto"/>
          <w:sz w:val="24"/>
          <w:szCs w:val="24"/>
        </w:rPr>
        <w:t>二-2 证明材料</w:t>
      </w:r>
    </w:p>
    <w:p w14:paraId="3BDA99C6">
      <w:pPr>
        <w:pStyle w:val="32"/>
        <w:ind w:firstLine="480"/>
        <w:jc w:val="left"/>
        <w:rPr>
          <w:color w:val="auto"/>
        </w:rPr>
      </w:pPr>
    </w:p>
    <w:p w14:paraId="22052C0D">
      <w:pPr>
        <w:pStyle w:val="32"/>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5EEF019">
      <w:pPr>
        <w:pStyle w:val="32"/>
        <w:adjustRightInd w:val="0"/>
        <w:snapToGrid w:val="0"/>
        <w:spacing w:line="360" w:lineRule="auto"/>
        <w:jc w:val="center"/>
        <w:outlineLvl w:val="3"/>
        <w:rPr>
          <w:b/>
          <w:color w:val="auto"/>
          <w:sz w:val="24"/>
        </w:rPr>
      </w:pPr>
    </w:p>
    <w:p w14:paraId="6D685035">
      <w:pPr>
        <w:pStyle w:val="32"/>
        <w:adjustRightInd w:val="0"/>
        <w:snapToGrid w:val="0"/>
        <w:spacing w:line="360" w:lineRule="auto"/>
        <w:jc w:val="center"/>
        <w:outlineLvl w:val="3"/>
        <w:rPr>
          <w:b/>
          <w:color w:val="auto"/>
          <w:sz w:val="24"/>
        </w:rPr>
      </w:pPr>
    </w:p>
    <w:p w14:paraId="044BFBD0">
      <w:pPr>
        <w:pStyle w:val="32"/>
        <w:adjustRightInd w:val="0"/>
        <w:snapToGrid w:val="0"/>
        <w:spacing w:line="360" w:lineRule="auto"/>
        <w:jc w:val="center"/>
        <w:outlineLvl w:val="3"/>
        <w:rPr>
          <w:b/>
          <w:color w:val="auto"/>
          <w:sz w:val="24"/>
        </w:rPr>
      </w:pPr>
    </w:p>
    <w:p w14:paraId="00C32E86">
      <w:pPr>
        <w:pStyle w:val="32"/>
        <w:adjustRightInd w:val="0"/>
        <w:snapToGrid w:val="0"/>
        <w:spacing w:line="360" w:lineRule="auto"/>
        <w:jc w:val="center"/>
        <w:outlineLvl w:val="3"/>
        <w:rPr>
          <w:b/>
          <w:color w:val="auto"/>
          <w:sz w:val="24"/>
        </w:rPr>
      </w:pPr>
    </w:p>
    <w:p w14:paraId="38116875">
      <w:pPr>
        <w:pStyle w:val="32"/>
        <w:adjustRightInd w:val="0"/>
        <w:snapToGrid w:val="0"/>
        <w:spacing w:line="360" w:lineRule="auto"/>
        <w:jc w:val="center"/>
        <w:outlineLvl w:val="3"/>
        <w:rPr>
          <w:b/>
          <w:color w:val="auto"/>
          <w:sz w:val="24"/>
        </w:rPr>
      </w:pPr>
    </w:p>
    <w:p w14:paraId="37EC7BAF">
      <w:pPr>
        <w:pStyle w:val="32"/>
        <w:adjustRightInd w:val="0"/>
        <w:snapToGrid w:val="0"/>
        <w:spacing w:line="360" w:lineRule="auto"/>
        <w:jc w:val="center"/>
        <w:outlineLvl w:val="3"/>
        <w:rPr>
          <w:b/>
          <w:color w:val="auto"/>
          <w:sz w:val="24"/>
        </w:rPr>
      </w:pPr>
    </w:p>
    <w:p w14:paraId="038324B6">
      <w:pPr>
        <w:pStyle w:val="32"/>
        <w:adjustRightInd w:val="0"/>
        <w:snapToGrid w:val="0"/>
        <w:spacing w:line="360" w:lineRule="auto"/>
        <w:jc w:val="center"/>
        <w:outlineLvl w:val="3"/>
        <w:rPr>
          <w:b/>
          <w:color w:val="auto"/>
          <w:sz w:val="24"/>
        </w:rPr>
      </w:pPr>
    </w:p>
    <w:p w14:paraId="5670C78A">
      <w:pPr>
        <w:pStyle w:val="32"/>
        <w:adjustRightInd w:val="0"/>
        <w:snapToGrid w:val="0"/>
        <w:spacing w:line="360" w:lineRule="auto"/>
        <w:jc w:val="center"/>
        <w:outlineLvl w:val="3"/>
        <w:rPr>
          <w:b/>
          <w:color w:val="auto"/>
          <w:sz w:val="24"/>
        </w:rPr>
      </w:pPr>
    </w:p>
    <w:p w14:paraId="18BFC9CF">
      <w:pPr>
        <w:pStyle w:val="32"/>
        <w:adjustRightInd w:val="0"/>
        <w:snapToGrid w:val="0"/>
        <w:spacing w:line="360" w:lineRule="auto"/>
        <w:jc w:val="center"/>
        <w:outlineLvl w:val="3"/>
        <w:rPr>
          <w:b/>
          <w:color w:val="auto"/>
          <w:sz w:val="24"/>
        </w:rPr>
      </w:pPr>
    </w:p>
    <w:p w14:paraId="6B2D470D">
      <w:pPr>
        <w:pStyle w:val="32"/>
        <w:adjustRightInd w:val="0"/>
        <w:snapToGrid w:val="0"/>
        <w:spacing w:line="360" w:lineRule="auto"/>
        <w:jc w:val="center"/>
        <w:outlineLvl w:val="3"/>
        <w:rPr>
          <w:b/>
          <w:color w:val="auto"/>
          <w:sz w:val="24"/>
        </w:rPr>
      </w:pPr>
    </w:p>
    <w:p w14:paraId="36A8E075">
      <w:pPr>
        <w:pStyle w:val="32"/>
        <w:adjustRightInd w:val="0"/>
        <w:snapToGrid w:val="0"/>
        <w:spacing w:line="360" w:lineRule="auto"/>
        <w:jc w:val="center"/>
        <w:outlineLvl w:val="3"/>
        <w:rPr>
          <w:b/>
          <w:color w:val="auto"/>
          <w:sz w:val="24"/>
        </w:rPr>
      </w:pPr>
    </w:p>
    <w:p w14:paraId="06B68190">
      <w:pPr>
        <w:pStyle w:val="32"/>
        <w:adjustRightInd w:val="0"/>
        <w:snapToGrid w:val="0"/>
        <w:spacing w:line="360" w:lineRule="auto"/>
        <w:jc w:val="center"/>
        <w:outlineLvl w:val="3"/>
        <w:rPr>
          <w:b/>
          <w:color w:val="auto"/>
          <w:sz w:val="24"/>
        </w:rPr>
      </w:pPr>
    </w:p>
    <w:p w14:paraId="3BA2E8A2">
      <w:pPr>
        <w:pStyle w:val="32"/>
        <w:adjustRightInd w:val="0"/>
        <w:snapToGrid w:val="0"/>
        <w:spacing w:line="360" w:lineRule="auto"/>
        <w:jc w:val="center"/>
        <w:outlineLvl w:val="3"/>
        <w:rPr>
          <w:b/>
          <w:color w:val="auto"/>
          <w:sz w:val="24"/>
        </w:rPr>
      </w:pPr>
    </w:p>
    <w:p w14:paraId="0A2605E7">
      <w:pPr>
        <w:pStyle w:val="32"/>
        <w:adjustRightInd w:val="0"/>
        <w:snapToGrid w:val="0"/>
        <w:spacing w:line="360" w:lineRule="auto"/>
        <w:jc w:val="center"/>
        <w:outlineLvl w:val="3"/>
        <w:rPr>
          <w:b/>
          <w:color w:val="auto"/>
          <w:sz w:val="24"/>
        </w:rPr>
      </w:pPr>
    </w:p>
    <w:p w14:paraId="5E5DA17F">
      <w:pPr>
        <w:pStyle w:val="32"/>
        <w:adjustRightInd w:val="0"/>
        <w:snapToGrid w:val="0"/>
        <w:spacing w:line="360" w:lineRule="auto"/>
        <w:jc w:val="center"/>
        <w:outlineLvl w:val="3"/>
        <w:rPr>
          <w:b/>
          <w:color w:val="auto"/>
          <w:sz w:val="24"/>
        </w:rPr>
      </w:pPr>
    </w:p>
    <w:p w14:paraId="205B6604">
      <w:pPr>
        <w:pStyle w:val="32"/>
        <w:adjustRightInd w:val="0"/>
        <w:snapToGrid w:val="0"/>
        <w:spacing w:line="360" w:lineRule="auto"/>
        <w:jc w:val="center"/>
        <w:outlineLvl w:val="3"/>
        <w:rPr>
          <w:b/>
          <w:color w:val="auto"/>
          <w:sz w:val="24"/>
        </w:rPr>
      </w:pPr>
    </w:p>
    <w:p w14:paraId="45A73D32">
      <w:pPr>
        <w:pStyle w:val="32"/>
        <w:adjustRightInd w:val="0"/>
        <w:snapToGrid w:val="0"/>
        <w:spacing w:line="360" w:lineRule="auto"/>
        <w:jc w:val="center"/>
        <w:outlineLvl w:val="3"/>
        <w:rPr>
          <w:b/>
          <w:color w:val="auto"/>
          <w:sz w:val="24"/>
        </w:rPr>
      </w:pPr>
    </w:p>
    <w:p w14:paraId="5C501354">
      <w:pPr>
        <w:pStyle w:val="32"/>
        <w:adjustRightInd w:val="0"/>
        <w:snapToGrid w:val="0"/>
        <w:spacing w:line="360" w:lineRule="auto"/>
        <w:jc w:val="center"/>
        <w:outlineLvl w:val="3"/>
        <w:rPr>
          <w:b/>
          <w:color w:val="auto"/>
          <w:sz w:val="24"/>
        </w:rPr>
      </w:pPr>
    </w:p>
    <w:p w14:paraId="44F0969B">
      <w:pPr>
        <w:pStyle w:val="32"/>
        <w:adjustRightInd w:val="0"/>
        <w:snapToGrid w:val="0"/>
        <w:spacing w:line="360" w:lineRule="auto"/>
        <w:jc w:val="center"/>
        <w:outlineLvl w:val="3"/>
        <w:rPr>
          <w:b/>
          <w:color w:val="auto"/>
          <w:sz w:val="24"/>
        </w:rPr>
      </w:pPr>
    </w:p>
    <w:p w14:paraId="5F1473E8">
      <w:pPr>
        <w:pStyle w:val="32"/>
        <w:adjustRightInd w:val="0"/>
        <w:snapToGrid w:val="0"/>
        <w:spacing w:line="360" w:lineRule="auto"/>
        <w:jc w:val="center"/>
        <w:outlineLvl w:val="3"/>
        <w:rPr>
          <w:b/>
          <w:color w:val="auto"/>
          <w:sz w:val="24"/>
        </w:rPr>
      </w:pPr>
    </w:p>
    <w:p w14:paraId="1C3EBEEC">
      <w:pPr>
        <w:pStyle w:val="32"/>
        <w:adjustRightInd w:val="0"/>
        <w:snapToGrid w:val="0"/>
        <w:spacing w:line="360" w:lineRule="auto"/>
        <w:jc w:val="center"/>
        <w:outlineLvl w:val="3"/>
        <w:rPr>
          <w:b/>
          <w:color w:val="auto"/>
          <w:sz w:val="24"/>
        </w:rPr>
      </w:pPr>
    </w:p>
    <w:p w14:paraId="2B0BDE59">
      <w:pPr>
        <w:pStyle w:val="32"/>
        <w:adjustRightInd w:val="0"/>
        <w:snapToGrid w:val="0"/>
        <w:spacing w:line="360" w:lineRule="auto"/>
        <w:jc w:val="center"/>
        <w:outlineLvl w:val="3"/>
        <w:rPr>
          <w:b/>
          <w:color w:val="auto"/>
          <w:sz w:val="24"/>
        </w:rPr>
      </w:pPr>
    </w:p>
    <w:p w14:paraId="3D9236C9">
      <w:pPr>
        <w:pStyle w:val="32"/>
        <w:adjustRightInd w:val="0"/>
        <w:snapToGrid w:val="0"/>
        <w:spacing w:line="360" w:lineRule="auto"/>
        <w:jc w:val="center"/>
        <w:outlineLvl w:val="3"/>
        <w:rPr>
          <w:b/>
          <w:color w:val="auto"/>
          <w:sz w:val="24"/>
        </w:rPr>
      </w:pPr>
    </w:p>
    <w:p w14:paraId="3BB7F4C3">
      <w:pPr>
        <w:pStyle w:val="32"/>
        <w:adjustRightInd w:val="0"/>
        <w:snapToGrid w:val="0"/>
        <w:spacing w:line="360" w:lineRule="auto"/>
        <w:jc w:val="center"/>
        <w:outlineLvl w:val="3"/>
        <w:rPr>
          <w:b/>
          <w:color w:val="auto"/>
          <w:sz w:val="24"/>
        </w:rPr>
      </w:pPr>
    </w:p>
    <w:p w14:paraId="271E52E5">
      <w:pPr>
        <w:pStyle w:val="32"/>
        <w:adjustRightInd w:val="0"/>
        <w:snapToGrid w:val="0"/>
        <w:spacing w:line="360" w:lineRule="auto"/>
        <w:jc w:val="center"/>
        <w:outlineLvl w:val="3"/>
        <w:rPr>
          <w:b/>
          <w:color w:val="auto"/>
          <w:sz w:val="24"/>
        </w:rPr>
      </w:pPr>
    </w:p>
    <w:p w14:paraId="12978963">
      <w:pPr>
        <w:pStyle w:val="32"/>
        <w:adjustRightInd w:val="0"/>
        <w:snapToGrid w:val="0"/>
        <w:spacing w:line="360" w:lineRule="auto"/>
        <w:jc w:val="center"/>
        <w:outlineLvl w:val="3"/>
        <w:rPr>
          <w:b/>
          <w:color w:val="auto"/>
          <w:sz w:val="24"/>
        </w:rPr>
      </w:pPr>
    </w:p>
    <w:p w14:paraId="07904D92">
      <w:pPr>
        <w:pStyle w:val="32"/>
        <w:adjustRightInd w:val="0"/>
        <w:snapToGrid w:val="0"/>
        <w:spacing w:line="360" w:lineRule="auto"/>
        <w:jc w:val="center"/>
        <w:outlineLvl w:val="3"/>
        <w:rPr>
          <w:b/>
          <w:color w:val="auto"/>
          <w:sz w:val="24"/>
        </w:rPr>
      </w:pPr>
    </w:p>
    <w:p w14:paraId="56FF8044">
      <w:pPr>
        <w:pStyle w:val="32"/>
        <w:adjustRightInd w:val="0"/>
        <w:snapToGrid w:val="0"/>
        <w:spacing w:line="360" w:lineRule="auto"/>
        <w:jc w:val="center"/>
        <w:outlineLvl w:val="3"/>
        <w:rPr>
          <w:b/>
          <w:color w:val="auto"/>
          <w:sz w:val="24"/>
        </w:rPr>
      </w:pPr>
    </w:p>
    <w:p w14:paraId="2D4ED050">
      <w:pPr>
        <w:pStyle w:val="32"/>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 xml:space="preserve">二-2-1 </w:t>
      </w:r>
      <w:r>
        <w:rPr>
          <w:rFonts w:hint="eastAsia" w:ascii="宋体" w:hAnsi="宋体" w:eastAsia="宋体" w:cs="宋体"/>
          <w:b/>
          <w:color w:val="auto"/>
          <w:sz w:val="24"/>
          <w:szCs w:val="24"/>
        </w:rPr>
        <w:t>供应商资格承诺函</w:t>
      </w:r>
    </w:p>
    <w:p w14:paraId="45F3ADE6">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致(采购人或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w:t>
      </w:r>
    </w:p>
    <w:p w14:paraId="68A384DF">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eastAsia="zh-CN"/>
        </w:rPr>
        <w:t>：</w:t>
      </w:r>
    </w:p>
    <w:p w14:paraId="101FE5CD">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lang w:eastAsia="zh-CN"/>
        </w:rPr>
        <w:t>：</w:t>
      </w:r>
    </w:p>
    <w:p w14:paraId="3785FD2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法定代表人(负责人)</w:t>
      </w:r>
      <w:r>
        <w:rPr>
          <w:rFonts w:hint="eastAsia" w:ascii="宋体" w:hAnsi="宋体" w:eastAsia="宋体" w:cs="宋体"/>
          <w:color w:val="auto"/>
          <w:sz w:val="24"/>
          <w:szCs w:val="24"/>
          <w:lang w:eastAsia="zh-CN"/>
        </w:rPr>
        <w:t>：</w:t>
      </w:r>
    </w:p>
    <w:p w14:paraId="24F21A95">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联系地址和电话</w:t>
      </w:r>
      <w:r>
        <w:rPr>
          <w:rFonts w:hint="eastAsia" w:ascii="宋体" w:hAnsi="宋体" w:eastAsia="宋体" w:cs="宋体"/>
          <w:color w:val="auto"/>
          <w:sz w:val="24"/>
          <w:szCs w:val="24"/>
          <w:lang w:eastAsia="zh-CN"/>
        </w:rPr>
        <w:t>：</w:t>
      </w:r>
    </w:p>
    <w:p w14:paraId="07D5DF83">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p>
    <w:p w14:paraId="1E79540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我单位自愿参加本次采购活动，严格遵守相关法律法规，坚守公开、公平公正和诚实信用等原则，依法诚信经营，并郑重承诺</w:t>
      </w:r>
      <w:r>
        <w:rPr>
          <w:rFonts w:hint="eastAsia" w:ascii="宋体" w:hAnsi="宋体" w:eastAsia="宋体" w:cs="宋体"/>
          <w:color w:val="auto"/>
          <w:sz w:val="24"/>
          <w:szCs w:val="24"/>
          <w:lang w:eastAsia="zh-CN"/>
        </w:rPr>
        <w:t>：</w:t>
      </w:r>
    </w:p>
    <w:p w14:paraId="0CBFAD80">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一、我单位</w:t>
      </w: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rPr>
        <w:t>采购文件要求以及规定的</w:t>
      </w:r>
      <w:r>
        <w:rPr>
          <w:rFonts w:hint="eastAsia" w:ascii="宋体" w:hAnsi="宋体" w:eastAsia="宋体" w:cs="宋体"/>
          <w:color w:val="auto"/>
          <w:sz w:val="24"/>
          <w:szCs w:val="24"/>
          <w:lang w:eastAsia="zh-CN"/>
        </w:rPr>
        <w:t>以下</w:t>
      </w:r>
      <w:r>
        <w:rPr>
          <w:rFonts w:hint="eastAsia" w:ascii="宋体" w:hAnsi="宋体" w:eastAsia="宋体" w:cs="宋体"/>
          <w:color w:val="auto"/>
          <w:sz w:val="24"/>
          <w:szCs w:val="24"/>
        </w:rPr>
        <w:t>条件</w:t>
      </w:r>
      <w:r>
        <w:rPr>
          <w:rFonts w:hint="eastAsia" w:ascii="宋体" w:hAnsi="宋体" w:eastAsia="宋体" w:cs="宋体"/>
          <w:color w:val="auto"/>
          <w:sz w:val="24"/>
          <w:szCs w:val="24"/>
          <w:lang w:eastAsia="zh-CN"/>
        </w:rPr>
        <w:t>：</w:t>
      </w:r>
    </w:p>
    <w:p w14:paraId="285AE241">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1.具有独立承担民事责任的能力</w:t>
      </w:r>
      <w:r>
        <w:rPr>
          <w:rFonts w:hint="eastAsia" w:ascii="宋体" w:hAnsi="宋体" w:eastAsia="宋体" w:cs="宋体"/>
          <w:color w:val="auto"/>
          <w:sz w:val="24"/>
          <w:szCs w:val="24"/>
          <w:lang w:eastAsia="zh-CN"/>
        </w:rPr>
        <w:t>；</w:t>
      </w:r>
    </w:p>
    <w:p w14:paraId="755A93E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2.具有良好的商业信誉和健全的财务会计制度</w:t>
      </w:r>
      <w:r>
        <w:rPr>
          <w:rFonts w:hint="eastAsia" w:ascii="宋体" w:hAnsi="宋体" w:eastAsia="宋体" w:cs="宋体"/>
          <w:color w:val="auto"/>
          <w:sz w:val="24"/>
          <w:szCs w:val="24"/>
          <w:lang w:eastAsia="zh-CN"/>
        </w:rPr>
        <w:t>；</w:t>
      </w:r>
    </w:p>
    <w:p w14:paraId="3A50A7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3.具有履行合同所必需的设备和专业技术能力</w:t>
      </w:r>
      <w:r>
        <w:rPr>
          <w:rFonts w:hint="eastAsia" w:ascii="宋体" w:hAnsi="宋体" w:eastAsia="宋体" w:cs="宋体"/>
          <w:color w:val="auto"/>
          <w:sz w:val="24"/>
          <w:szCs w:val="24"/>
          <w:lang w:eastAsia="zh-CN"/>
        </w:rPr>
        <w:t>；</w:t>
      </w:r>
    </w:p>
    <w:p w14:paraId="2184D8AE">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4.有依法缴纳税收和社会保障资金的良好记录</w:t>
      </w:r>
      <w:r>
        <w:rPr>
          <w:rFonts w:hint="eastAsia" w:ascii="宋体" w:hAnsi="宋体" w:eastAsia="宋体" w:cs="宋体"/>
          <w:color w:val="auto"/>
          <w:sz w:val="24"/>
          <w:szCs w:val="24"/>
          <w:lang w:eastAsia="zh-CN"/>
        </w:rPr>
        <w:t>；</w:t>
      </w:r>
    </w:p>
    <w:p w14:paraId="7777B43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5.参加采购活动前三年内，在经营活动中没有重大违法记录</w:t>
      </w:r>
      <w:r>
        <w:rPr>
          <w:rFonts w:hint="eastAsia" w:ascii="宋体" w:hAnsi="宋体" w:eastAsia="宋体" w:cs="宋体"/>
          <w:color w:val="auto"/>
          <w:sz w:val="24"/>
          <w:szCs w:val="24"/>
          <w:lang w:eastAsia="zh-CN"/>
        </w:rPr>
        <w:t>；</w:t>
      </w:r>
    </w:p>
    <w:p w14:paraId="0A10D8E7">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法律、行政法规规定的其他条件。</w:t>
      </w:r>
    </w:p>
    <w:p w14:paraId="7D2F1F44">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04A6D9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对本承诺函及所承诺事项的真实性、合法性及有效性负责，并已知晓如所作信用承诺不实，可能涉嫌“提供虚假材料谋取中标成交”违法情形。经调查属实的，愿意接受监管部门按照“处以采购金额千分之五以上千分之十以下的罚款，列入不良行为记录名单，在一至三年内禁止参加采购活动，有违法所得的，并处没收违法所得，情节严重的，由市场监管部门吊销营业执照，构成犯罪的，依法追究刑事责任”</w:t>
      </w:r>
      <w:r>
        <w:rPr>
          <w:rFonts w:hint="eastAsia" w:ascii="宋体" w:hAnsi="宋体" w:eastAsia="宋体" w:cs="宋体"/>
          <w:color w:val="auto"/>
          <w:sz w:val="24"/>
          <w:szCs w:val="24"/>
          <w:lang w:eastAsia="zh-CN"/>
        </w:rPr>
        <w:t>和采购法律法规有关</w:t>
      </w:r>
      <w:r>
        <w:rPr>
          <w:rFonts w:hint="eastAsia" w:ascii="宋体" w:hAnsi="宋体" w:eastAsia="宋体" w:cs="宋体"/>
          <w:color w:val="auto"/>
          <w:sz w:val="24"/>
          <w:szCs w:val="24"/>
          <w:lang w:val="en-US" w:eastAsia="zh-CN"/>
        </w:rPr>
        <w:t>规定</w:t>
      </w:r>
      <w:r>
        <w:rPr>
          <w:rFonts w:hint="eastAsia" w:ascii="宋体" w:hAnsi="宋体" w:eastAsia="宋体" w:cs="宋体"/>
          <w:color w:val="auto"/>
          <w:sz w:val="24"/>
          <w:szCs w:val="24"/>
        </w:rPr>
        <w:t>处理。</w:t>
      </w:r>
    </w:p>
    <w:p w14:paraId="062467BA">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p>
    <w:p w14:paraId="7A15DADB">
      <w:pPr>
        <w:keepNext w:val="0"/>
        <w:keepLines w:val="0"/>
        <w:pageBreakBefore w:val="0"/>
        <w:widowControl w:val="0"/>
        <w:kinsoku/>
        <w:wordWrap/>
        <w:overflowPunct/>
        <w:topLinePunct w:val="0"/>
        <w:autoSpaceDE/>
        <w:autoSpaceDN/>
        <w:bidi w:val="0"/>
        <w:adjustRightInd/>
        <w:snapToGrid/>
        <w:spacing w:before="0" w:after="0" w:line="400" w:lineRule="exact"/>
        <w:ind w:firstLine="2640" w:firstLineChars="1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供应商名称(单位公章)</w:t>
      </w:r>
      <w:r>
        <w:rPr>
          <w:rFonts w:hint="eastAsia" w:ascii="宋体" w:hAnsi="宋体" w:eastAsia="宋体" w:cs="宋体"/>
          <w:color w:val="auto"/>
          <w:sz w:val="24"/>
          <w:szCs w:val="24"/>
          <w:lang w:eastAsia="zh-CN"/>
        </w:rPr>
        <w:t>：</w:t>
      </w:r>
    </w:p>
    <w:p w14:paraId="7143C23F">
      <w:pPr>
        <w:keepNext w:val="0"/>
        <w:keepLines w:val="0"/>
        <w:pageBreakBefore w:val="0"/>
        <w:widowControl w:val="0"/>
        <w:kinsoku/>
        <w:wordWrap/>
        <w:overflowPunct/>
        <w:topLinePunct w:val="0"/>
        <w:autoSpaceDE/>
        <w:autoSpaceDN/>
        <w:bidi w:val="0"/>
        <w:adjustRightInd/>
        <w:snapToGrid/>
        <w:spacing w:before="0" w:after="0" w:line="400" w:lineRule="exact"/>
        <w:ind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月   </w:t>
      </w:r>
      <w:r>
        <w:rPr>
          <w:rFonts w:hint="eastAsia" w:ascii="宋体" w:hAnsi="宋体" w:eastAsia="宋体" w:cs="宋体"/>
          <w:color w:val="auto"/>
          <w:sz w:val="24"/>
          <w:szCs w:val="24"/>
        </w:rPr>
        <w:t>日</w:t>
      </w:r>
    </w:p>
    <w:p w14:paraId="480C1322">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ascii="宋体" w:hAnsi="宋体" w:eastAsia="宋体" w:cs="宋体"/>
          <w:color w:val="auto"/>
          <w:sz w:val="24"/>
          <w:szCs w:val="24"/>
        </w:rPr>
      </w:pPr>
    </w:p>
    <w:p w14:paraId="156683CA">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w:t>
      </w:r>
    </w:p>
    <w:p w14:paraId="59DFAFE8">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1.我单位专指参加采购活动的供应商</w:t>
      </w:r>
      <w:r>
        <w:rPr>
          <w:rFonts w:hint="eastAsia" w:ascii="宋体" w:hAnsi="宋体" w:eastAsia="宋体" w:cs="宋体"/>
          <w:color w:val="auto"/>
          <w:sz w:val="24"/>
          <w:szCs w:val="24"/>
          <w:lang w:eastAsia="zh-CN"/>
        </w:rPr>
        <w:t>；</w:t>
      </w:r>
    </w:p>
    <w:p w14:paraId="7B7366D2">
      <w:pPr>
        <w:keepNext w:val="0"/>
        <w:keepLines w:val="0"/>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资格承诺的</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在投标(响应)文件中按此模板提供承诺函，否则，视为</w:t>
      </w:r>
      <w:r>
        <w:rPr>
          <w:rFonts w:hint="eastAsia" w:ascii="宋体" w:hAnsi="宋体" w:eastAsia="宋体" w:cs="宋体"/>
          <w:color w:val="auto"/>
          <w:sz w:val="24"/>
          <w:szCs w:val="24"/>
          <w:lang w:eastAsia="zh-CN"/>
        </w:rPr>
        <w:t>未按照招标文件规定提交投标人的资格及资信文件，按资格审查不通过处理。</w:t>
      </w:r>
    </w:p>
    <w:p w14:paraId="4A3BFF7B">
      <w:pPr>
        <w:pStyle w:val="32"/>
        <w:keepNext w:val="0"/>
        <w:keepLines w:val="0"/>
        <w:pageBreakBefore w:val="0"/>
        <w:kinsoku/>
        <w:wordWrap/>
        <w:overflowPunct/>
        <w:topLinePunct w:val="0"/>
        <w:autoSpaceDE/>
        <w:autoSpaceDN/>
        <w:bidi w:val="0"/>
        <w:adjustRightInd w:val="0"/>
        <w:snapToGrid w:val="0"/>
        <w:spacing w:line="400" w:lineRule="exact"/>
        <w:ind w:firstLine="960"/>
        <w:jc w:val="both"/>
        <w:textAlignment w:val="auto"/>
        <w:rPr>
          <w:rFonts w:hint="eastAsia" w:ascii="宋体" w:hAnsi="宋体" w:eastAsia="宋体" w:cs="宋体"/>
          <w:color w:val="auto"/>
          <w:sz w:val="24"/>
          <w:szCs w:val="24"/>
        </w:rPr>
      </w:pPr>
    </w:p>
    <w:p w14:paraId="2A0D728F">
      <w:pPr>
        <w:pStyle w:val="32"/>
        <w:adjustRightInd w:val="0"/>
        <w:snapToGrid w:val="0"/>
        <w:spacing w:line="360" w:lineRule="auto"/>
        <w:jc w:val="center"/>
        <w:outlineLvl w:val="3"/>
        <w:rPr>
          <w:rFonts w:ascii="宋体" w:hAnsi="宋体" w:eastAsia="宋体" w:cs="宋体"/>
          <w:b/>
          <w:color w:val="auto"/>
          <w:sz w:val="24"/>
          <w:szCs w:val="24"/>
        </w:rPr>
      </w:pPr>
      <w:r>
        <w:rPr>
          <w:rFonts w:ascii="宋体" w:hAnsi="宋体" w:eastAsia="宋体" w:cs="宋体"/>
          <w:b/>
          <w:color w:val="auto"/>
          <w:sz w:val="24"/>
          <w:szCs w:val="24"/>
        </w:rPr>
        <w:t>二-2-2 资格证明材料</w:t>
      </w:r>
    </w:p>
    <w:p w14:paraId="768364FF">
      <w:pPr>
        <w:pStyle w:val="32"/>
        <w:adjustRightInd w:val="0"/>
        <w:snapToGrid w:val="0"/>
        <w:spacing w:line="360" w:lineRule="auto"/>
        <w:jc w:val="center"/>
        <w:outlineLvl w:val="3"/>
        <w:rPr>
          <w:b/>
          <w:color w:val="auto"/>
          <w:sz w:val="24"/>
        </w:rPr>
      </w:pPr>
    </w:p>
    <w:p w14:paraId="68183C81">
      <w:pPr>
        <w:pStyle w:val="32"/>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营业执照等证明文件</w:t>
      </w:r>
    </w:p>
    <w:p w14:paraId="684F8BED">
      <w:pPr>
        <w:pStyle w:val="32"/>
        <w:adjustRightInd w:val="0"/>
        <w:snapToGrid w:val="0"/>
        <w:spacing w:line="360" w:lineRule="auto"/>
        <w:ind w:firstLine="960"/>
        <w:jc w:val="center"/>
        <w:outlineLvl w:val="3"/>
        <w:rPr>
          <w:rFonts w:hint="default" w:ascii="宋体" w:hAnsi="宋体" w:eastAsia="宋体" w:cs="宋体"/>
          <w:b/>
          <w:color w:val="auto"/>
          <w:sz w:val="24"/>
          <w:szCs w:val="24"/>
        </w:rPr>
      </w:pPr>
    </w:p>
    <w:p w14:paraId="565A34EB">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3A95AC4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）投标人为法人（包括企业、事业单位和社会团体）的</w:t>
      </w:r>
    </w:p>
    <w:p w14:paraId="5D02E54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签发的我方统一社会信用代码（请填写法人的具体证照名称）复印件，该证明材料真实有效，否则我方负全部责任。</w:t>
      </w:r>
    </w:p>
    <w:p w14:paraId="76DBF74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）投标人为非法人（包括其他组织、自然人）的</w:t>
      </w:r>
    </w:p>
    <w:p w14:paraId="60CDF67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签发的我方（请填写非自然人的非法人的具体证照名称）复印件，该证明材料真实有效，否则我方负全部责任。</w:t>
      </w:r>
    </w:p>
    <w:p w14:paraId="016B572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签发的我方（请填写自然人的身份证件名称）复印件，该证明材料真实有效，否则我方负全部责任。</w:t>
      </w:r>
    </w:p>
    <w:p w14:paraId="18A1D74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2A825BE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594D45A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60E218D">
      <w:pPr>
        <w:pStyle w:val="32"/>
        <w:adjustRightInd w:val="0"/>
        <w:snapToGrid w:val="0"/>
        <w:spacing w:line="360" w:lineRule="auto"/>
        <w:ind w:firstLine="480"/>
        <w:jc w:val="right"/>
        <w:rPr>
          <w:rFonts w:hint="default" w:ascii="宋体" w:hAnsi="宋体" w:eastAsia="宋体" w:cs="宋体"/>
          <w:color w:val="auto"/>
          <w:sz w:val="24"/>
          <w:szCs w:val="24"/>
        </w:rPr>
      </w:pPr>
    </w:p>
    <w:p w14:paraId="3989F7A1">
      <w:pPr>
        <w:pStyle w:val="32"/>
        <w:adjustRightInd w:val="0"/>
        <w:snapToGrid w:val="0"/>
        <w:spacing w:line="360" w:lineRule="auto"/>
        <w:ind w:firstLine="480"/>
        <w:jc w:val="right"/>
        <w:rPr>
          <w:rFonts w:hint="default" w:ascii="宋体" w:hAnsi="宋体" w:eastAsia="宋体" w:cs="宋体"/>
          <w:color w:val="auto"/>
          <w:sz w:val="24"/>
          <w:szCs w:val="24"/>
        </w:rPr>
      </w:pPr>
    </w:p>
    <w:p w14:paraId="08732D5A">
      <w:pPr>
        <w:pStyle w:val="32"/>
        <w:adjustRightInd w:val="0"/>
        <w:snapToGrid w:val="0"/>
        <w:spacing w:line="360" w:lineRule="auto"/>
        <w:ind w:firstLine="480"/>
        <w:jc w:val="right"/>
        <w:rPr>
          <w:rFonts w:hint="default" w:ascii="宋体" w:hAnsi="宋体" w:eastAsia="宋体" w:cs="宋体"/>
          <w:color w:val="auto"/>
          <w:sz w:val="24"/>
          <w:szCs w:val="24"/>
        </w:rPr>
      </w:pPr>
    </w:p>
    <w:p w14:paraId="4D25B289">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03E5194">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14B385FE">
      <w:pPr>
        <w:pStyle w:val="32"/>
        <w:adjustRightInd w:val="0"/>
        <w:snapToGrid w:val="0"/>
        <w:spacing w:line="360" w:lineRule="auto"/>
        <w:ind w:firstLine="960"/>
        <w:jc w:val="both"/>
        <w:rPr>
          <w:rFonts w:hint="default" w:ascii="宋体" w:hAnsi="宋体" w:eastAsia="宋体" w:cs="宋体"/>
          <w:color w:val="auto"/>
          <w:sz w:val="24"/>
          <w:szCs w:val="24"/>
        </w:rPr>
      </w:pPr>
    </w:p>
    <w:p w14:paraId="0E6D7D7D">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0CFB031F">
      <w:pPr>
        <w:pStyle w:val="32"/>
        <w:adjustRightInd w:val="0"/>
        <w:snapToGrid w:val="0"/>
        <w:spacing w:line="360" w:lineRule="auto"/>
        <w:ind w:firstLine="960"/>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财务状况报告（财务报告、或资信证明）</w:t>
      </w:r>
    </w:p>
    <w:p w14:paraId="40002AF0">
      <w:pPr>
        <w:pStyle w:val="32"/>
        <w:adjustRightInd w:val="0"/>
        <w:snapToGrid w:val="0"/>
        <w:spacing w:line="360" w:lineRule="auto"/>
        <w:ind w:firstLine="960"/>
        <w:jc w:val="center"/>
        <w:outlineLvl w:val="3"/>
        <w:rPr>
          <w:rFonts w:hint="default" w:ascii="宋体" w:hAnsi="宋体" w:eastAsia="宋体" w:cs="宋体"/>
          <w:b/>
          <w:color w:val="auto"/>
          <w:sz w:val="24"/>
          <w:szCs w:val="24"/>
        </w:rPr>
      </w:pPr>
    </w:p>
    <w:p w14:paraId="1C19C586">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0AA6DBE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）投标人提供财务报告的</w:t>
      </w:r>
    </w:p>
    <w:p w14:paraId="4DF3DD4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□企业适用：现附上我方</w:t>
      </w:r>
      <w:r>
        <w:rPr>
          <w:rFonts w:ascii="宋体" w:hAnsi="宋体" w:eastAsia="宋体" w:cs="宋体"/>
          <w:color w:val="auto"/>
          <w:sz w:val="24"/>
          <w:szCs w:val="24"/>
          <w:u w:val="single"/>
        </w:rPr>
        <w:t>（填写“具体的年度、或半年度、季度”）</w:t>
      </w:r>
      <w:r>
        <w:rPr>
          <w:rFonts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5076A32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□事业单位适用：现附上我方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180DD17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□社会团体、民办非企适用：现附上我方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130CCD7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）投标人提供资信证明的</w:t>
      </w:r>
    </w:p>
    <w:p w14:paraId="124AAD2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□非自然人适用（包括企业、事业单位、社会团体和其他组织）：现附上我方银行：</w:t>
      </w:r>
      <w:r>
        <w:rPr>
          <w:rFonts w:ascii="宋体" w:hAnsi="宋体" w:eastAsia="宋体" w:cs="宋体"/>
          <w:color w:val="auto"/>
          <w:sz w:val="24"/>
          <w:szCs w:val="24"/>
          <w:u w:val="single"/>
        </w:rPr>
        <w:t>（填写“开户银行全称”）</w:t>
      </w:r>
      <w:r>
        <w:rPr>
          <w:rFonts w:ascii="宋体" w:hAnsi="宋体" w:eastAsia="宋体" w:cs="宋体"/>
          <w:color w:val="auto"/>
          <w:sz w:val="24"/>
          <w:szCs w:val="24"/>
        </w:rPr>
        <w:t>出具的资信证明复印件，上述证明材料真实有效，否则我方负全部责任。</w:t>
      </w:r>
    </w:p>
    <w:p w14:paraId="0FB7DBA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□自然人适用：现附上我方银行</w:t>
      </w:r>
      <w:r>
        <w:rPr>
          <w:rFonts w:ascii="宋体" w:hAnsi="宋体" w:eastAsia="宋体" w:cs="宋体"/>
          <w:color w:val="auto"/>
          <w:sz w:val="24"/>
          <w:szCs w:val="24"/>
          <w:u w:val="single"/>
        </w:rPr>
        <w:t>：（填写自然人的“个人账户的开户银行全称”）</w:t>
      </w:r>
      <w:r>
        <w:rPr>
          <w:rFonts w:ascii="宋体" w:hAnsi="宋体" w:eastAsia="宋体" w:cs="宋体"/>
          <w:color w:val="auto"/>
          <w:sz w:val="24"/>
          <w:szCs w:val="24"/>
        </w:rPr>
        <w:t>出具的资信证明复印件，上述证明材料真实有效，否则我方负全部责任。</w:t>
      </w:r>
    </w:p>
    <w:p w14:paraId="6878B57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16151DF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7103858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2、投标人提供的财务报告复印件（成立年限按照投标截止时间推算）应符合下列规定：</w:t>
      </w:r>
    </w:p>
    <w:p w14:paraId="0FF9F51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2.1成立年限满1年及以上的投标人，提供经审计的招标文件规定的年度财务报告。</w:t>
      </w:r>
    </w:p>
    <w:p w14:paraId="4C94085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2.2成立年限满半年但不足1年的投标人，提供该半年度中任一季度的季度财务报告或该半年度的半年度财务报告。</w:t>
      </w:r>
    </w:p>
    <w:p w14:paraId="4ACC807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E96DD91">
      <w:pPr>
        <w:pStyle w:val="32"/>
        <w:adjustRightInd w:val="0"/>
        <w:snapToGrid w:val="0"/>
        <w:spacing w:line="360" w:lineRule="auto"/>
        <w:ind w:firstLine="480"/>
        <w:jc w:val="both"/>
        <w:rPr>
          <w:rFonts w:hint="default" w:ascii="宋体" w:hAnsi="宋体" w:eastAsia="宋体" w:cs="宋体"/>
          <w:color w:val="auto"/>
          <w:sz w:val="24"/>
          <w:szCs w:val="24"/>
        </w:rPr>
      </w:pPr>
    </w:p>
    <w:p w14:paraId="4854C6B1">
      <w:pPr>
        <w:pStyle w:val="32"/>
        <w:adjustRightInd w:val="0"/>
        <w:snapToGrid w:val="0"/>
        <w:spacing w:line="360" w:lineRule="auto"/>
        <w:ind w:firstLine="480"/>
        <w:jc w:val="both"/>
        <w:rPr>
          <w:rFonts w:hint="default" w:ascii="宋体" w:hAnsi="宋体" w:eastAsia="宋体" w:cs="宋体"/>
          <w:color w:val="auto"/>
          <w:sz w:val="24"/>
          <w:szCs w:val="24"/>
        </w:rPr>
      </w:pPr>
    </w:p>
    <w:p w14:paraId="6378FC39">
      <w:pPr>
        <w:pStyle w:val="32"/>
        <w:adjustRightInd w:val="0"/>
        <w:snapToGrid w:val="0"/>
        <w:spacing w:line="360" w:lineRule="auto"/>
        <w:ind w:firstLine="480"/>
        <w:jc w:val="both"/>
        <w:rPr>
          <w:rFonts w:hint="default" w:ascii="宋体" w:hAnsi="宋体" w:eastAsia="宋体" w:cs="宋体"/>
          <w:color w:val="auto"/>
          <w:sz w:val="24"/>
          <w:szCs w:val="24"/>
        </w:rPr>
      </w:pPr>
    </w:p>
    <w:p w14:paraId="7D8FA779">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4309FD4">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31B6DC8E">
      <w:pPr>
        <w:pStyle w:val="32"/>
        <w:adjustRightInd w:val="0"/>
        <w:snapToGrid w:val="0"/>
        <w:spacing w:line="360" w:lineRule="auto"/>
        <w:ind w:firstLine="960"/>
        <w:jc w:val="both"/>
        <w:rPr>
          <w:rFonts w:hint="default" w:ascii="宋体" w:hAnsi="宋体" w:eastAsia="宋体" w:cs="宋体"/>
          <w:color w:val="auto"/>
          <w:sz w:val="24"/>
          <w:szCs w:val="24"/>
        </w:rPr>
      </w:pPr>
    </w:p>
    <w:p w14:paraId="6C0E4284">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AAA818B">
      <w:pPr>
        <w:pStyle w:val="32"/>
        <w:adjustRightInd w:val="0"/>
        <w:snapToGrid w:val="0"/>
        <w:spacing w:line="360" w:lineRule="auto"/>
        <w:ind w:firstLine="960"/>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依法缴纳税收证明材料</w:t>
      </w:r>
    </w:p>
    <w:p w14:paraId="39B365AD">
      <w:pPr>
        <w:pStyle w:val="32"/>
        <w:adjustRightInd w:val="0"/>
        <w:snapToGrid w:val="0"/>
        <w:spacing w:line="360" w:lineRule="auto"/>
        <w:jc w:val="both"/>
        <w:rPr>
          <w:rFonts w:hint="default" w:ascii="宋体" w:hAnsi="宋体" w:eastAsia="宋体" w:cs="宋体"/>
          <w:color w:val="auto"/>
          <w:sz w:val="24"/>
          <w:szCs w:val="24"/>
        </w:rPr>
      </w:pPr>
    </w:p>
    <w:p w14:paraId="19D1C327">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5E71FCA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1、依法缴纳税收的投标人</w:t>
      </w:r>
    </w:p>
    <w:p w14:paraId="0253F95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2A488ED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2228F22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）非法人（包括其他组织、自然人）的</w:t>
      </w:r>
    </w:p>
    <w:p w14:paraId="7AD8A72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612D5FE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2、依法免税的投标人</w:t>
      </w:r>
    </w:p>
    <w:p w14:paraId="1F30278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）现附上我方依法免税的证明材料复印件，上述证明材料真实有效，否则我方负全部责任。</w:t>
      </w:r>
    </w:p>
    <w:p w14:paraId="1E80150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171A5A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07535C7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2、投标人提供的税收缴纳凭据复印件应符合下列规定：</w:t>
      </w:r>
    </w:p>
    <w:p w14:paraId="2D9AD99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147D2D4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667056D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3、若为依法免税范围的投标人，提供依法免税证明材料的，视同满足本项资格条件要求。</w:t>
      </w:r>
    </w:p>
    <w:p w14:paraId="4E3FE9C3">
      <w:pPr>
        <w:pStyle w:val="32"/>
        <w:adjustRightInd w:val="0"/>
        <w:snapToGrid w:val="0"/>
        <w:spacing w:line="360" w:lineRule="auto"/>
        <w:ind w:firstLine="480"/>
        <w:jc w:val="right"/>
        <w:rPr>
          <w:rFonts w:hint="default" w:ascii="宋体" w:hAnsi="宋体" w:eastAsia="宋体" w:cs="宋体"/>
          <w:color w:val="auto"/>
          <w:sz w:val="24"/>
          <w:szCs w:val="24"/>
        </w:rPr>
      </w:pPr>
    </w:p>
    <w:p w14:paraId="01B8D69B">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0B19106C">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3A40C9A5">
      <w:pPr>
        <w:pStyle w:val="32"/>
        <w:adjustRightInd w:val="0"/>
        <w:snapToGrid w:val="0"/>
        <w:spacing w:line="360" w:lineRule="auto"/>
        <w:ind w:firstLine="960"/>
        <w:jc w:val="both"/>
        <w:rPr>
          <w:rFonts w:hint="default" w:ascii="宋体" w:hAnsi="宋体" w:eastAsia="宋体" w:cs="宋体"/>
          <w:color w:val="auto"/>
          <w:sz w:val="24"/>
          <w:szCs w:val="24"/>
        </w:rPr>
      </w:pPr>
    </w:p>
    <w:p w14:paraId="52E8AE86">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99C1C73">
      <w:pPr>
        <w:pStyle w:val="32"/>
        <w:adjustRightInd w:val="0"/>
        <w:snapToGrid w:val="0"/>
        <w:spacing w:line="360" w:lineRule="auto"/>
        <w:ind w:firstLine="960"/>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依法缴纳社会保障资金证明材料</w:t>
      </w:r>
    </w:p>
    <w:p w14:paraId="26589F33">
      <w:pPr>
        <w:pStyle w:val="32"/>
        <w:adjustRightInd w:val="0"/>
        <w:snapToGrid w:val="0"/>
        <w:spacing w:line="360" w:lineRule="auto"/>
        <w:jc w:val="both"/>
        <w:rPr>
          <w:rFonts w:hint="default" w:ascii="宋体" w:hAnsi="宋体" w:eastAsia="宋体" w:cs="宋体"/>
          <w:color w:val="auto"/>
          <w:sz w:val="24"/>
          <w:szCs w:val="24"/>
        </w:rPr>
      </w:pPr>
    </w:p>
    <w:p w14:paraId="1B63516E">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49AC09B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1、依法缴纳社会保障资金的投标人</w:t>
      </w:r>
    </w:p>
    <w:p w14:paraId="513E9E0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3731C21F">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67E5F9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）非法人（包括其他组织、自然人）的</w:t>
      </w:r>
    </w:p>
    <w:p w14:paraId="2A34E2D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AE3830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2、依法不需要缴纳或暂缓缴纳社会保障资金的投标人</w:t>
      </w:r>
    </w:p>
    <w:p w14:paraId="47CB083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）现附上我方依法不需要缴纳或暂缓缴纳社会保障资金证明材料复印件，上述证明材料真实有效，否则我方负全部责任。</w:t>
      </w:r>
    </w:p>
    <w:p w14:paraId="371FECA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AB162C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7A1AD9D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2、投标人提供的社会保障资金缴纳凭据复印件应符合下列规定：</w:t>
      </w:r>
    </w:p>
    <w:p w14:paraId="7C4EDB1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2D9AAF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4CF2503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6CA7EE9C">
      <w:pPr>
        <w:pStyle w:val="32"/>
        <w:adjustRightInd w:val="0"/>
        <w:snapToGrid w:val="0"/>
        <w:spacing w:line="360" w:lineRule="auto"/>
        <w:ind w:firstLine="480"/>
        <w:jc w:val="right"/>
        <w:rPr>
          <w:rFonts w:hint="default" w:ascii="宋体" w:hAnsi="宋体" w:eastAsia="宋体" w:cs="宋体"/>
          <w:color w:val="auto"/>
          <w:sz w:val="24"/>
          <w:szCs w:val="24"/>
        </w:rPr>
      </w:pPr>
    </w:p>
    <w:p w14:paraId="589BE42C">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06FA7172">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5793653E">
      <w:pPr>
        <w:pStyle w:val="32"/>
        <w:adjustRightInd w:val="0"/>
        <w:snapToGrid w:val="0"/>
        <w:spacing w:line="360" w:lineRule="auto"/>
        <w:ind w:firstLine="960"/>
        <w:jc w:val="both"/>
        <w:rPr>
          <w:rFonts w:hint="default" w:ascii="宋体" w:hAnsi="宋体" w:eastAsia="宋体" w:cs="宋体"/>
          <w:color w:val="auto"/>
          <w:sz w:val="24"/>
          <w:szCs w:val="24"/>
        </w:rPr>
      </w:pPr>
    </w:p>
    <w:p w14:paraId="20176F7D">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具备履行合同所必需设备和专业技术能力的声明函（若有）</w:t>
      </w:r>
    </w:p>
    <w:p w14:paraId="22491E68">
      <w:pPr>
        <w:pStyle w:val="32"/>
        <w:adjustRightInd w:val="0"/>
        <w:snapToGrid w:val="0"/>
        <w:spacing w:line="360" w:lineRule="auto"/>
        <w:jc w:val="both"/>
        <w:rPr>
          <w:rFonts w:hint="default" w:ascii="宋体" w:hAnsi="宋体" w:eastAsia="宋体" w:cs="宋体"/>
          <w:color w:val="auto"/>
          <w:sz w:val="24"/>
          <w:szCs w:val="24"/>
        </w:rPr>
      </w:pPr>
    </w:p>
    <w:p w14:paraId="25C2E78E">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517BABC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我方具备履行合同所必需的设备和专业技术能力，否则产生不利后果由我方承担责任。</w:t>
      </w:r>
    </w:p>
    <w:p w14:paraId="78C1870D">
      <w:pPr>
        <w:pStyle w:val="32"/>
        <w:adjustRightInd w:val="0"/>
        <w:snapToGrid w:val="0"/>
        <w:spacing w:line="360" w:lineRule="auto"/>
        <w:ind w:firstLine="960"/>
        <w:jc w:val="both"/>
        <w:rPr>
          <w:rFonts w:hint="default" w:ascii="宋体" w:hAnsi="宋体" w:eastAsia="宋体" w:cs="宋体"/>
          <w:color w:val="auto"/>
          <w:sz w:val="24"/>
          <w:szCs w:val="24"/>
        </w:rPr>
      </w:pPr>
      <w:r>
        <w:rPr>
          <w:rFonts w:ascii="宋体" w:hAnsi="宋体" w:eastAsia="宋体" w:cs="宋体"/>
          <w:color w:val="auto"/>
          <w:sz w:val="24"/>
          <w:szCs w:val="24"/>
        </w:rPr>
        <w:t>特此声明。</w:t>
      </w:r>
    </w:p>
    <w:p w14:paraId="2B8CCDC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0C4DC99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1、招标文件未要求投标人提供“具备履行合同所必需的设备和专业技术能力专项证明材料”的，投标人应提供本声明函。</w:t>
      </w:r>
    </w:p>
    <w:p w14:paraId="2110306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2、招标文件要求投标人提供“具备履行合同所必需的设备和专业技术能力专项证明材料”的，投标人可不提供本声明函。</w:t>
      </w:r>
    </w:p>
    <w:p w14:paraId="6EC9797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3、请投标人根据实际情况如实声明，否则视为提供虚假材料。</w:t>
      </w:r>
    </w:p>
    <w:p w14:paraId="76F94424">
      <w:pPr>
        <w:pStyle w:val="32"/>
        <w:adjustRightInd w:val="0"/>
        <w:snapToGrid w:val="0"/>
        <w:spacing w:line="360" w:lineRule="auto"/>
        <w:ind w:firstLine="480"/>
        <w:jc w:val="both"/>
        <w:rPr>
          <w:rFonts w:hint="default" w:ascii="宋体" w:hAnsi="宋体" w:eastAsia="宋体" w:cs="宋体"/>
          <w:color w:val="auto"/>
          <w:sz w:val="24"/>
          <w:szCs w:val="24"/>
        </w:rPr>
      </w:pPr>
    </w:p>
    <w:p w14:paraId="289541C7">
      <w:pPr>
        <w:pStyle w:val="32"/>
        <w:adjustRightInd w:val="0"/>
        <w:snapToGrid w:val="0"/>
        <w:spacing w:line="360" w:lineRule="auto"/>
        <w:ind w:firstLine="480"/>
        <w:jc w:val="both"/>
        <w:rPr>
          <w:rFonts w:hint="default" w:ascii="宋体" w:hAnsi="宋体" w:eastAsia="宋体" w:cs="宋体"/>
          <w:color w:val="auto"/>
          <w:sz w:val="24"/>
          <w:szCs w:val="24"/>
        </w:rPr>
      </w:pPr>
    </w:p>
    <w:p w14:paraId="13B627F3">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9631D11">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0AC03D55">
      <w:pPr>
        <w:pStyle w:val="32"/>
        <w:adjustRightInd w:val="0"/>
        <w:snapToGrid w:val="0"/>
        <w:spacing w:line="360" w:lineRule="auto"/>
        <w:ind w:firstLine="960"/>
        <w:jc w:val="both"/>
        <w:rPr>
          <w:rFonts w:hint="default" w:ascii="宋体" w:hAnsi="宋体" w:eastAsia="宋体" w:cs="宋体"/>
          <w:color w:val="auto"/>
          <w:sz w:val="24"/>
          <w:szCs w:val="24"/>
        </w:rPr>
      </w:pPr>
    </w:p>
    <w:p w14:paraId="5CEF27D9">
      <w:pPr>
        <w:pStyle w:val="32"/>
        <w:adjustRightInd w:val="0"/>
        <w:snapToGrid w:val="0"/>
        <w:spacing w:line="360" w:lineRule="auto"/>
        <w:ind w:firstLine="960"/>
        <w:jc w:val="both"/>
        <w:rPr>
          <w:rFonts w:hint="default" w:ascii="宋体" w:hAnsi="宋体" w:eastAsia="宋体" w:cs="宋体"/>
          <w:color w:val="auto"/>
          <w:sz w:val="24"/>
          <w:szCs w:val="24"/>
        </w:rPr>
      </w:pPr>
    </w:p>
    <w:p w14:paraId="754D66A0">
      <w:pPr>
        <w:pStyle w:val="32"/>
        <w:adjustRightInd w:val="0"/>
        <w:snapToGrid w:val="0"/>
        <w:spacing w:line="360" w:lineRule="auto"/>
        <w:ind w:firstLine="960"/>
        <w:jc w:val="both"/>
        <w:rPr>
          <w:rFonts w:hint="default" w:ascii="宋体" w:hAnsi="宋体" w:eastAsia="宋体" w:cs="宋体"/>
          <w:color w:val="auto"/>
          <w:sz w:val="24"/>
          <w:szCs w:val="24"/>
        </w:rPr>
      </w:pPr>
    </w:p>
    <w:p w14:paraId="4E1AC871">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A45CE26">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参加采购活动前三年内在经营活动中没有重大违法记录书面声明</w:t>
      </w:r>
    </w:p>
    <w:p w14:paraId="74F497F5">
      <w:pPr>
        <w:pStyle w:val="32"/>
        <w:adjustRightInd w:val="0"/>
        <w:snapToGrid w:val="0"/>
        <w:spacing w:line="360" w:lineRule="auto"/>
        <w:jc w:val="both"/>
        <w:rPr>
          <w:rFonts w:hint="default" w:ascii="宋体" w:hAnsi="宋体" w:eastAsia="宋体" w:cs="宋体"/>
          <w:color w:val="auto"/>
          <w:sz w:val="24"/>
          <w:szCs w:val="24"/>
        </w:rPr>
      </w:pPr>
    </w:p>
    <w:p w14:paraId="65E39441">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4C9538D">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3A991820">
      <w:pPr>
        <w:pStyle w:val="32"/>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特此声明。</w:t>
      </w:r>
    </w:p>
    <w:p w14:paraId="11D4391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606070B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D04E37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请投标人根据实际情况如实声明，否则视为提供虚假材料。</w:t>
      </w:r>
    </w:p>
    <w:p w14:paraId="1392C615">
      <w:pPr>
        <w:pStyle w:val="32"/>
        <w:adjustRightInd w:val="0"/>
        <w:snapToGrid w:val="0"/>
        <w:spacing w:line="360" w:lineRule="auto"/>
        <w:ind w:firstLine="480"/>
        <w:jc w:val="right"/>
        <w:rPr>
          <w:rFonts w:hint="default" w:ascii="宋体" w:hAnsi="宋体" w:eastAsia="宋体" w:cs="宋体"/>
          <w:color w:val="auto"/>
          <w:sz w:val="24"/>
          <w:szCs w:val="24"/>
        </w:rPr>
      </w:pPr>
    </w:p>
    <w:p w14:paraId="3FF067F6">
      <w:pPr>
        <w:pStyle w:val="32"/>
        <w:adjustRightInd w:val="0"/>
        <w:snapToGrid w:val="0"/>
        <w:spacing w:line="360" w:lineRule="auto"/>
        <w:ind w:firstLine="480"/>
        <w:jc w:val="right"/>
        <w:rPr>
          <w:rFonts w:hint="default" w:ascii="宋体" w:hAnsi="宋体" w:eastAsia="宋体" w:cs="宋体"/>
          <w:color w:val="auto"/>
          <w:sz w:val="24"/>
          <w:szCs w:val="24"/>
        </w:rPr>
      </w:pPr>
    </w:p>
    <w:p w14:paraId="491419FF">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AEB5F19">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22B9AF3">
      <w:pPr>
        <w:pStyle w:val="32"/>
        <w:adjustRightInd w:val="0"/>
        <w:snapToGrid w:val="0"/>
        <w:spacing w:line="360" w:lineRule="auto"/>
        <w:ind w:firstLine="960"/>
        <w:jc w:val="both"/>
        <w:rPr>
          <w:rFonts w:hint="default" w:ascii="宋体" w:hAnsi="宋体" w:eastAsia="宋体" w:cs="宋体"/>
          <w:color w:val="auto"/>
          <w:sz w:val="24"/>
          <w:szCs w:val="24"/>
        </w:rPr>
      </w:pPr>
    </w:p>
    <w:p w14:paraId="24C94D46">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37E3F316">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w:t>
      </w:r>
      <w:r>
        <w:rPr>
          <w:rFonts w:hint="eastAsia" w:ascii="宋体" w:hAnsi="宋体" w:eastAsia="宋体" w:cs="宋体"/>
          <w:b/>
          <w:color w:val="auto"/>
          <w:sz w:val="24"/>
          <w:szCs w:val="24"/>
          <w:lang w:val="en-US" w:eastAsia="zh-CN"/>
        </w:rPr>
        <w:t>3信</w:t>
      </w:r>
      <w:r>
        <w:rPr>
          <w:rFonts w:ascii="宋体" w:hAnsi="宋体" w:eastAsia="宋体" w:cs="宋体"/>
          <w:b/>
          <w:color w:val="auto"/>
          <w:sz w:val="24"/>
          <w:szCs w:val="24"/>
        </w:rPr>
        <w:t>用记录查询提示</w:t>
      </w:r>
    </w:p>
    <w:p w14:paraId="72A2257B">
      <w:pPr>
        <w:pStyle w:val="32"/>
        <w:adjustRightInd w:val="0"/>
        <w:snapToGrid w:val="0"/>
        <w:spacing w:line="360" w:lineRule="auto"/>
        <w:ind w:firstLine="480"/>
        <w:jc w:val="both"/>
        <w:rPr>
          <w:rFonts w:hint="default" w:ascii="宋体" w:hAnsi="宋体" w:eastAsia="宋体" w:cs="宋体"/>
          <w:color w:val="auto"/>
          <w:sz w:val="24"/>
          <w:szCs w:val="24"/>
        </w:rPr>
      </w:pPr>
    </w:p>
    <w:p w14:paraId="48DCE30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1、由资格审查小组通过网站查询并打印投标人的信用记录。</w:t>
      </w:r>
    </w:p>
    <w:p w14:paraId="7620534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915C9F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3873A60A">
      <w:pPr>
        <w:pStyle w:val="32"/>
        <w:adjustRightInd w:val="0"/>
        <w:snapToGrid w:val="0"/>
        <w:spacing w:line="360" w:lineRule="auto"/>
        <w:ind w:firstLine="960"/>
        <w:jc w:val="both"/>
        <w:rPr>
          <w:rFonts w:hint="default" w:ascii="宋体" w:hAnsi="宋体" w:eastAsia="宋体" w:cs="宋体"/>
          <w:color w:val="auto"/>
          <w:sz w:val="24"/>
          <w:szCs w:val="24"/>
        </w:rPr>
      </w:pPr>
    </w:p>
    <w:p w14:paraId="394F8DA9">
      <w:pPr>
        <w:adjustRightInd w:val="0"/>
        <w:snapToGrid w:val="0"/>
        <w:spacing w:before="0" w:after="0" w:line="360" w:lineRule="auto"/>
        <w:ind w:firstLine="960"/>
        <w:jc w:val="center"/>
        <w:outlineLvl w:val="3"/>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06555ED2">
      <w:pPr>
        <w:pStyle w:val="32"/>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二-</w:t>
      </w:r>
      <w:r>
        <w:rPr>
          <w:rFonts w:hint="eastAsia" w:ascii="宋体" w:hAnsi="宋体" w:eastAsia="宋体" w:cs="宋体"/>
          <w:b/>
          <w:color w:val="auto"/>
          <w:sz w:val="24"/>
          <w:szCs w:val="24"/>
          <w:lang w:val="en-US" w:eastAsia="zh-CN"/>
        </w:rPr>
        <w:t>4</w:t>
      </w:r>
      <w:r>
        <w:rPr>
          <w:rFonts w:ascii="宋体" w:hAnsi="宋体" w:eastAsia="宋体" w:cs="宋体"/>
          <w:b/>
          <w:color w:val="auto"/>
          <w:sz w:val="24"/>
          <w:szCs w:val="24"/>
        </w:rPr>
        <w:t>供应商廉洁承诺书</w:t>
      </w:r>
    </w:p>
    <w:p w14:paraId="3799D767">
      <w:pPr>
        <w:widowControl w:val="0"/>
        <w:wordWrap w:val="0"/>
        <w:spacing w:line="400" w:lineRule="exact"/>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福建省立医院工会委员会</w:t>
      </w:r>
      <w:r>
        <w:rPr>
          <w:rFonts w:hint="eastAsia" w:asciiTheme="minorEastAsia" w:hAnsiTheme="minorEastAsia" w:eastAsiaTheme="minorEastAsia" w:cstheme="minorEastAsia"/>
          <w:color w:val="auto"/>
          <w:sz w:val="24"/>
          <w:szCs w:val="24"/>
          <w:lang w:val="en-US"/>
        </w:rPr>
        <w:t>：</w:t>
      </w:r>
    </w:p>
    <w:p w14:paraId="0FD0BCC9">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为加强廉政建设工作，树立廉洁自律形象，根据国家法律法规和廉政建设有关规定，</w:t>
      </w:r>
      <w:r>
        <w:rPr>
          <w:rFonts w:hint="eastAsia" w:asciiTheme="minorEastAsia" w:hAnsiTheme="minorEastAsia" w:eastAsiaTheme="minorEastAsia" w:cstheme="minorEastAsia"/>
          <w:color w:val="auto"/>
          <w:sz w:val="24"/>
          <w:szCs w:val="24"/>
          <w:lang w:val="en-US"/>
        </w:rPr>
        <w:t>我公司现对贵单位</w:t>
      </w:r>
      <w:r>
        <w:rPr>
          <w:rFonts w:hint="eastAsia" w:asciiTheme="minorEastAsia" w:hAnsiTheme="minorEastAsia" w:eastAsiaTheme="minorEastAsia" w:cstheme="minorEastAsia"/>
          <w:color w:val="auto"/>
          <w:sz w:val="24"/>
          <w:szCs w:val="24"/>
        </w:rPr>
        <w:t>作出如下承诺：</w:t>
      </w:r>
    </w:p>
    <w:p w14:paraId="72128055">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1.严格遵守国家法律法规、廉政建设规定，坚持廉洁、诚信的原则，恪守公认的商业道德和职业道德规范，不从事并抵制不廉洁、不诚信行为；</w:t>
      </w:r>
    </w:p>
    <w:p w14:paraId="7EB12C89">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2.严禁给予或以借用等名义向采购人工作人员及其配偶、子女、其他特定关系人提供财物和私人车辆；</w:t>
      </w:r>
    </w:p>
    <w:p w14:paraId="0E2B88AC">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3.严禁提供可能影响公正交易的礼品、宴请及娱乐活动安排；</w:t>
      </w:r>
    </w:p>
    <w:p w14:paraId="04D38DC2">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4.严禁支付应由采购人工作人员负担的费用或报销票据；</w:t>
      </w:r>
    </w:p>
    <w:p w14:paraId="13BF1625">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5.严禁提供回扣等好处费或有偿中介费用；</w:t>
      </w:r>
    </w:p>
    <w:p w14:paraId="6504376A">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6.严禁通过洗钱套现、虚开发票等违法方式提供不正当利益；</w:t>
      </w:r>
    </w:p>
    <w:p w14:paraId="124D6994">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7.严禁在业务往来过程中隐瞒真实情况，提交虚假资质证明、财务证明等行为；</w:t>
      </w:r>
    </w:p>
    <w:p w14:paraId="108F5978">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8.严禁在经营中弄虚作假、以次充好，蓄意夸大产品或服务性能和质量等指标；</w:t>
      </w:r>
    </w:p>
    <w:p w14:paraId="6353F650">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严禁在招标投标活动中进行围标、串标、泄露应当保密的与招标投标活动有关的情况和资料、低于成本价恶意投标等活动，严禁通过相互勾连、串通等不正当手段排挤其他竞争者、干扰公平竞争等违反诚信原则的行为；</w:t>
      </w:r>
    </w:p>
    <w:p w14:paraId="0E7B3474">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10.严禁以任何形式、任何理由泄露采购人秘密。</w:t>
      </w:r>
    </w:p>
    <w:p w14:paraId="340716C0">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若我单位发生违反上述承诺的情形，同意贵单位取消我方资格，并承担相关责任。</w:t>
      </w:r>
    </w:p>
    <w:p w14:paraId="35F599D0">
      <w:pPr>
        <w:widowControl w:val="0"/>
        <w:jc w:val="both"/>
        <w:rPr>
          <w:rFonts w:asciiTheme="minorEastAsia" w:hAnsiTheme="minorEastAsia" w:eastAsiaTheme="minorEastAsia" w:cstheme="minorEastAsia"/>
          <w:color w:val="auto"/>
          <w:sz w:val="24"/>
          <w:szCs w:val="24"/>
        </w:rPr>
      </w:pPr>
    </w:p>
    <w:p w14:paraId="7C7623ED">
      <w:pPr>
        <w:widowControl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承诺单位（</w:t>
      </w:r>
      <w:r>
        <w:rPr>
          <w:rFonts w:hint="eastAsia" w:asciiTheme="minorEastAsia" w:hAnsiTheme="minorEastAsia" w:eastAsiaTheme="minorEastAsia" w:cstheme="minorEastAsia"/>
          <w:color w:val="auto"/>
          <w:sz w:val="24"/>
          <w:szCs w:val="24"/>
          <w:lang w:val="en-US"/>
        </w:rPr>
        <w:t>投标供应商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(单位公章)</w:t>
      </w:r>
    </w:p>
    <w:p w14:paraId="1A8C9197">
      <w:pPr>
        <w:widowControl w:val="0"/>
        <w:spacing w:line="360" w:lineRule="auto"/>
        <w:jc w:val="both"/>
        <w:rPr>
          <w:rFonts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lang w:val="en-US"/>
        </w:rPr>
        <w:t>授权代表签字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rPr>
        <w:t xml:space="preserve">                                  </w:t>
      </w:r>
    </w:p>
    <w:p w14:paraId="123F253C">
      <w:pPr>
        <w:widowControl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日    期：</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日</w:t>
      </w:r>
    </w:p>
    <w:p w14:paraId="335B2C93">
      <w:pPr>
        <w:pStyle w:val="32"/>
        <w:adjustRightInd w:val="0"/>
        <w:snapToGrid w:val="0"/>
        <w:spacing w:line="360" w:lineRule="auto"/>
        <w:jc w:val="center"/>
        <w:outlineLvl w:val="3"/>
        <w:rPr>
          <w:rFonts w:hint="default" w:ascii="宋体" w:hAnsi="宋体" w:eastAsia="宋体" w:cs="宋体"/>
          <w:b/>
          <w:color w:val="auto"/>
          <w:sz w:val="24"/>
          <w:szCs w:val="24"/>
        </w:rPr>
      </w:pPr>
    </w:p>
    <w:p w14:paraId="0B64A6DE">
      <w:pPr>
        <w:pStyle w:val="32"/>
        <w:adjustRightInd w:val="0"/>
        <w:snapToGrid w:val="0"/>
        <w:spacing w:line="360" w:lineRule="auto"/>
        <w:jc w:val="center"/>
        <w:outlineLvl w:val="3"/>
        <w:rPr>
          <w:rFonts w:hint="default" w:ascii="宋体" w:hAnsi="宋体" w:eastAsia="宋体" w:cs="宋体"/>
          <w:b/>
          <w:color w:val="auto"/>
          <w:sz w:val="24"/>
          <w:szCs w:val="24"/>
        </w:rPr>
      </w:pPr>
    </w:p>
    <w:p w14:paraId="3B45AD82">
      <w:pPr>
        <w:pStyle w:val="32"/>
        <w:adjustRightInd w:val="0"/>
        <w:snapToGrid w:val="0"/>
        <w:spacing w:line="360" w:lineRule="auto"/>
        <w:jc w:val="center"/>
        <w:outlineLvl w:val="3"/>
        <w:rPr>
          <w:rFonts w:hint="eastAsia" w:ascii="宋体" w:hAnsi="宋体" w:eastAsia="宋体" w:cs="宋体"/>
          <w:b/>
          <w:color w:val="auto"/>
          <w:sz w:val="24"/>
          <w:szCs w:val="24"/>
          <w:lang w:eastAsia="zh-CN"/>
        </w:rPr>
      </w:pPr>
      <w:r>
        <w:rPr>
          <w:rFonts w:ascii="宋体" w:hAnsi="宋体" w:eastAsia="宋体" w:cs="宋体"/>
          <w:b/>
          <w:color w:val="auto"/>
          <w:sz w:val="24"/>
          <w:szCs w:val="24"/>
        </w:rPr>
        <w:t>二-</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lang w:eastAsia="zh-CN"/>
        </w:rPr>
        <w:t>许可证明</w:t>
      </w:r>
    </w:p>
    <w:p w14:paraId="6E4949C9">
      <w:pPr>
        <w:pStyle w:val="32"/>
        <w:adjustRightInd w:val="0"/>
        <w:snapToGrid w:val="0"/>
        <w:spacing w:line="360" w:lineRule="auto"/>
        <w:jc w:val="center"/>
        <w:outlineLvl w:val="3"/>
        <w:rPr>
          <w:rFonts w:ascii="宋体" w:hAnsi="宋体" w:eastAsia="宋体" w:cs="宋体"/>
          <w:b/>
          <w:color w:val="auto"/>
          <w:sz w:val="24"/>
          <w:szCs w:val="24"/>
        </w:rPr>
      </w:pPr>
    </w:p>
    <w:p w14:paraId="21F43DD3">
      <w:pPr>
        <w:pStyle w:val="32"/>
        <w:adjustRightInd w:val="0"/>
        <w:snapToGrid w:val="0"/>
        <w:spacing w:line="360" w:lineRule="auto"/>
        <w:jc w:val="center"/>
        <w:outlineLvl w:val="3"/>
        <w:rPr>
          <w:rFonts w:ascii="宋体" w:hAnsi="宋体" w:eastAsia="宋体" w:cs="宋体"/>
          <w:b/>
          <w:color w:val="auto"/>
          <w:sz w:val="24"/>
          <w:szCs w:val="24"/>
        </w:rPr>
      </w:pPr>
    </w:p>
    <w:p w14:paraId="2A780CC5">
      <w:pPr>
        <w:pStyle w:val="32"/>
        <w:adjustRightInd w:val="0"/>
        <w:snapToGrid w:val="0"/>
        <w:spacing w:line="360" w:lineRule="auto"/>
        <w:jc w:val="center"/>
        <w:outlineLvl w:val="3"/>
        <w:rPr>
          <w:rFonts w:ascii="宋体" w:hAnsi="宋体" w:eastAsia="宋体" w:cs="宋体"/>
          <w:b/>
          <w:color w:val="auto"/>
          <w:sz w:val="24"/>
          <w:szCs w:val="24"/>
        </w:rPr>
      </w:pPr>
    </w:p>
    <w:p w14:paraId="7571C11B">
      <w:pPr>
        <w:pStyle w:val="32"/>
        <w:adjustRightInd w:val="0"/>
        <w:snapToGrid w:val="0"/>
        <w:spacing w:line="360" w:lineRule="auto"/>
        <w:jc w:val="center"/>
        <w:outlineLvl w:val="3"/>
        <w:rPr>
          <w:rFonts w:ascii="宋体" w:hAnsi="宋体" w:eastAsia="宋体" w:cs="宋体"/>
          <w:b/>
          <w:color w:val="auto"/>
          <w:sz w:val="24"/>
          <w:szCs w:val="24"/>
        </w:rPr>
      </w:pPr>
    </w:p>
    <w:p w14:paraId="597B4A81">
      <w:pPr>
        <w:pStyle w:val="32"/>
        <w:adjustRightInd w:val="0"/>
        <w:snapToGrid w:val="0"/>
        <w:spacing w:line="360" w:lineRule="auto"/>
        <w:jc w:val="center"/>
        <w:outlineLvl w:val="3"/>
        <w:rPr>
          <w:rFonts w:ascii="宋体" w:hAnsi="宋体" w:eastAsia="宋体" w:cs="宋体"/>
          <w:b/>
          <w:color w:val="auto"/>
          <w:sz w:val="24"/>
          <w:szCs w:val="24"/>
        </w:rPr>
      </w:pPr>
    </w:p>
    <w:p w14:paraId="6A67643A">
      <w:pPr>
        <w:pStyle w:val="32"/>
        <w:adjustRightInd w:val="0"/>
        <w:snapToGrid w:val="0"/>
        <w:spacing w:line="360" w:lineRule="auto"/>
        <w:jc w:val="center"/>
        <w:outlineLvl w:val="3"/>
        <w:rPr>
          <w:rFonts w:ascii="宋体" w:hAnsi="宋体" w:eastAsia="宋体" w:cs="宋体"/>
          <w:b/>
          <w:color w:val="auto"/>
          <w:sz w:val="24"/>
          <w:szCs w:val="24"/>
        </w:rPr>
      </w:pPr>
    </w:p>
    <w:p w14:paraId="5E593995">
      <w:pPr>
        <w:pStyle w:val="32"/>
        <w:adjustRightInd w:val="0"/>
        <w:snapToGrid w:val="0"/>
        <w:spacing w:line="360" w:lineRule="auto"/>
        <w:jc w:val="center"/>
        <w:outlineLvl w:val="3"/>
        <w:rPr>
          <w:rFonts w:ascii="宋体" w:hAnsi="宋体" w:eastAsia="宋体" w:cs="宋体"/>
          <w:b/>
          <w:color w:val="auto"/>
          <w:sz w:val="24"/>
          <w:szCs w:val="24"/>
        </w:rPr>
      </w:pPr>
    </w:p>
    <w:p w14:paraId="7870D141">
      <w:pPr>
        <w:pStyle w:val="32"/>
        <w:adjustRightInd w:val="0"/>
        <w:snapToGrid w:val="0"/>
        <w:spacing w:line="360" w:lineRule="auto"/>
        <w:jc w:val="center"/>
        <w:outlineLvl w:val="3"/>
        <w:rPr>
          <w:rFonts w:ascii="宋体" w:hAnsi="宋体" w:eastAsia="宋体" w:cs="宋体"/>
          <w:b/>
          <w:color w:val="auto"/>
          <w:sz w:val="24"/>
          <w:szCs w:val="24"/>
        </w:rPr>
      </w:pPr>
    </w:p>
    <w:p w14:paraId="4DBE783E">
      <w:pPr>
        <w:pStyle w:val="32"/>
        <w:adjustRightInd w:val="0"/>
        <w:snapToGrid w:val="0"/>
        <w:spacing w:line="360" w:lineRule="auto"/>
        <w:jc w:val="center"/>
        <w:outlineLvl w:val="3"/>
        <w:rPr>
          <w:rFonts w:ascii="宋体" w:hAnsi="宋体" w:eastAsia="宋体" w:cs="宋体"/>
          <w:b/>
          <w:color w:val="auto"/>
          <w:sz w:val="24"/>
          <w:szCs w:val="24"/>
        </w:rPr>
      </w:pPr>
    </w:p>
    <w:p w14:paraId="37363A3A">
      <w:pPr>
        <w:pStyle w:val="32"/>
        <w:adjustRightInd w:val="0"/>
        <w:snapToGrid w:val="0"/>
        <w:spacing w:line="360" w:lineRule="auto"/>
        <w:jc w:val="center"/>
        <w:outlineLvl w:val="3"/>
        <w:rPr>
          <w:rFonts w:ascii="宋体" w:hAnsi="宋体" w:eastAsia="宋体" w:cs="宋体"/>
          <w:b/>
          <w:color w:val="auto"/>
          <w:sz w:val="24"/>
          <w:szCs w:val="24"/>
        </w:rPr>
      </w:pPr>
    </w:p>
    <w:p w14:paraId="257E996A">
      <w:pPr>
        <w:pStyle w:val="32"/>
        <w:adjustRightInd w:val="0"/>
        <w:snapToGrid w:val="0"/>
        <w:spacing w:line="360" w:lineRule="auto"/>
        <w:jc w:val="center"/>
        <w:outlineLvl w:val="3"/>
        <w:rPr>
          <w:rFonts w:ascii="宋体" w:hAnsi="宋体" w:eastAsia="宋体" w:cs="宋体"/>
          <w:b/>
          <w:color w:val="auto"/>
          <w:sz w:val="24"/>
          <w:szCs w:val="24"/>
        </w:rPr>
      </w:pPr>
    </w:p>
    <w:p w14:paraId="0EDECE3D">
      <w:pPr>
        <w:pStyle w:val="32"/>
        <w:adjustRightInd w:val="0"/>
        <w:snapToGrid w:val="0"/>
        <w:spacing w:line="360" w:lineRule="auto"/>
        <w:jc w:val="center"/>
        <w:outlineLvl w:val="3"/>
        <w:rPr>
          <w:rFonts w:ascii="宋体" w:hAnsi="宋体" w:eastAsia="宋体" w:cs="宋体"/>
          <w:b/>
          <w:color w:val="auto"/>
          <w:sz w:val="24"/>
          <w:szCs w:val="24"/>
        </w:rPr>
      </w:pPr>
    </w:p>
    <w:p w14:paraId="796E4CDD">
      <w:pPr>
        <w:pStyle w:val="32"/>
        <w:adjustRightInd w:val="0"/>
        <w:snapToGrid w:val="0"/>
        <w:spacing w:line="360" w:lineRule="auto"/>
        <w:jc w:val="center"/>
        <w:outlineLvl w:val="3"/>
        <w:rPr>
          <w:rFonts w:ascii="宋体" w:hAnsi="宋体" w:eastAsia="宋体" w:cs="宋体"/>
          <w:b/>
          <w:color w:val="auto"/>
          <w:sz w:val="24"/>
          <w:szCs w:val="24"/>
        </w:rPr>
      </w:pPr>
    </w:p>
    <w:p w14:paraId="317B2249">
      <w:pPr>
        <w:pStyle w:val="32"/>
        <w:adjustRightInd w:val="0"/>
        <w:snapToGrid w:val="0"/>
        <w:spacing w:line="360" w:lineRule="auto"/>
        <w:jc w:val="center"/>
        <w:outlineLvl w:val="3"/>
        <w:rPr>
          <w:rFonts w:ascii="宋体" w:hAnsi="宋体" w:eastAsia="宋体" w:cs="宋体"/>
          <w:b/>
          <w:color w:val="auto"/>
          <w:sz w:val="24"/>
          <w:szCs w:val="24"/>
        </w:rPr>
      </w:pPr>
    </w:p>
    <w:p w14:paraId="2A023182">
      <w:pPr>
        <w:pStyle w:val="32"/>
        <w:adjustRightInd w:val="0"/>
        <w:snapToGrid w:val="0"/>
        <w:spacing w:line="360" w:lineRule="auto"/>
        <w:jc w:val="center"/>
        <w:outlineLvl w:val="3"/>
        <w:rPr>
          <w:rFonts w:ascii="宋体" w:hAnsi="宋体" w:eastAsia="宋体" w:cs="宋体"/>
          <w:b/>
          <w:color w:val="auto"/>
          <w:sz w:val="24"/>
          <w:szCs w:val="24"/>
        </w:rPr>
      </w:pPr>
    </w:p>
    <w:p w14:paraId="1636FF77">
      <w:pPr>
        <w:pStyle w:val="32"/>
        <w:adjustRightInd w:val="0"/>
        <w:snapToGrid w:val="0"/>
        <w:spacing w:line="360" w:lineRule="auto"/>
        <w:jc w:val="center"/>
        <w:outlineLvl w:val="3"/>
        <w:rPr>
          <w:rFonts w:ascii="宋体" w:hAnsi="宋体" w:eastAsia="宋体" w:cs="宋体"/>
          <w:b/>
          <w:color w:val="auto"/>
          <w:sz w:val="24"/>
          <w:szCs w:val="24"/>
        </w:rPr>
      </w:pPr>
    </w:p>
    <w:p w14:paraId="06556833">
      <w:pPr>
        <w:pStyle w:val="32"/>
        <w:adjustRightInd w:val="0"/>
        <w:snapToGrid w:val="0"/>
        <w:spacing w:line="360" w:lineRule="auto"/>
        <w:jc w:val="center"/>
        <w:outlineLvl w:val="3"/>
        <w:rPr>
          <w:rFonts w:ascii="宋体" w:hAnsi="宋体" w:eastAsia="宋体" w:cs="宋体"/>
          <w:b/>
          <w:color w:val="auto"/>
          <w:sz w:val="24"/>
          <w:szCs w:val="24"/>
        </w:rPr>
      </w:pPr>
    </w:p>
    <w:p w14:paraId="01B14816">
      <w:pPr>
        <w:pStyle w:val="32"/>
        <w:adjustRightInd w:val="0"/>
        <w:snapToGrid w:val="0"/>
        <w:spacing w:line="360" w:lineRule="auto"/>
        <w:jc w:val="center"/>
        <w:outlineLvl w:val="3"/>
        <w:rPr>
          <w:rFonts w:ascii="宋体" w:hAnsi="宋体" w:eastAsia="宋体" w:cs="宋体"/>
          <w:b/>
          <w:color w:val="auto"/>
          <w:sz w:val="24"/>
          <w:szCs w:val="24"/>
        </w:rPr>
      </w:pPr>
    </w:p>
    <w:p w14:paraId="7D91F53B">
      <w:pPr>
        <w:pStyle w:val="32"/>
        <w:adjustRightInd w:val="0"/>
        <w:snapToGrid w:val="0"/>
        <w:spacing w:line="360" w:lineRule="auto"/>
        <w:jc w:val="center"/>
        <w:outlineLvl w:val="3"/>
        <w:rPr>
          <w:rFonts w:ascii="宋体" w:hAnsi="宋体" w:eastAsia="宋体" w:cs="宋体"/>
          <w:b/>
          <w:color w:val="auto"/>
          <w:sz w:val="24"/>
          <w:szCs w:val="24"/>
        </w:rPr>
      </w:pPr>
    </w:p>
    <w:p w14:paraId="3BA17A57">
      <w:pPr>
        <w:pStyle w:val="32"/>
        <w:adjustRightInd w:val="0"/>
        <w:snapToGrid w:val="0"/>
        <w:spacing w:line="360" w:lineRule="auto"/>
        <w:jc w:val="center"/>
        <w:outlineLvl w:val="3"/>
        <w:rPr>
          <w:rFonts w:ascii="宋体" w:hAnsi="宋体" w:eastAsia="宋体" w:cs="宋体"/>
          <w:b/>
          <w:color w:val="auto"/>
          <w:sz w:val="24"/>
          <w:szCs w:val="24"/>
        </w:rPr>
      </w:pPr>
    </w:p>
    <w:p w14:paraId="05C00561">
      <w:pPr>
        <w:pStyle w:val="32"/>
        <w:adjustRightInd w:val="0"/>
        <w:snapToGrid w:val="0"/>
        <w:spacing w:line="360" w:lineRule="auto"/>
        <w:jc w:val="center"/>
        <w:outlineLvl w:val="3"/>
        <w:rPr>
          <w:rFonts w:ascii="宋体" w:hAnsi="宋体" w:eastAsia="宋体" w:cs="宋体"/>
          <w:b/>
          <w:color w:val="auto"/>
          <w:sz w:val="24"/>
          <w:szCs w:val="24"/>
        </w:rPr>
      </w:pPr>
    </w:p>
    <w:p w14:paraId="244D1776">
      <w:pPr>
        <w:pStyle w:val="32"/>
        <w:adjustRightInd w:val="0"/>
        <w:snapToGrid w:val="0"/>
        <w:spacing w:line="360" w:lineRule="auto"/>
        <w:jc w:val="center"/>
        <w:outlineLvl w:val="3"/>
        <w:rPr>
          <w:rFonts w:ascii="宋体" w:hAnsi="宋体" w:eastAsia="宋体" w:cs="宋体"/>
          <w:b/>
          <w:color w:val="auto"/>
          <w:sz w:val="24"/>
          <w:szCs w:val="24"/>
        </w:rPr>
      </w:pPr>
    </w:p>
    <w:p w14:paraId="3118BA35">
      <w:pPr>
        <w:pStyle w:val="32"/>
        <w:adjustRightInd w:val="0"/>
        <w:snapToGrid w:val="0"/>
        <w:spacing w:line="360" w:lineRule="auto"/>
        <w:jc w:val="center"/>
        <w:outlineLvl w:val="3"/>
        <w:rPr>
          <w:rFonts w:ascii="宋体" w:hAnsi="宋体" w:eastAsia="宋体" w:cs="宋体"/>
          <w:b/>
          <w:color w:val="auto"/>
          <w:sz w:val="24"/>
          <w:szCs w:val="24"/>
        </w:rPr>
      </w:pPr>
    </w:p>
    <w:p w14:paraId="781325B4">
      <w:pPr>
        <w:pStyle w:val="32"/>
        <w:adjustRightInd w:val="0"/>
        <w:snapToGrid w:val="0"/>
        <w:spacing w:line="360" w:lineRule="auto"/>
        <w:jc w:val="center"/>
        <w:outlineLvl w:val="3"/>
        <w:rPr>
          <w:rFonts w:ascii="宋体" w:hAnsi="宋体" w:eastAsia="宋体" w:cs="宋体"/>
          <w:b/>
          <w:color w:val="auto"/>
          <w:sz w:val="24"/>
          <w:szCs w:val="24"/>
        </w:rPr>
      </w:pPr>
    </w:p>
    <w:p w14:paraId="2EC653A6">
      <w:pPr>
        <w:pStyle w:val="32"/>
        <w:adjustRightInd w:val="0"/>
        <w:snapToGrid w:val="0"/>
        <w:spacing w:line="360" w:lineRule="auto"/>
        <w:jc w:val="center"/>
        <w:outlineLvl w:val="3"/>
        <w:rPr>
          <w:rFonts w:ascii="宋体" w:hAnsi="宋体" w:eastAsia="宋体" w:cs="宋体"/>
          <w:b/>
          <w:color w:val="auto"/>
          <w:sz w:val="24"/>
          <w:szCs w:val="24"/>
        </w:rPr>
      </w:pPr>
    </w:p>
    <w:p w14:paraId="4EF2C44B">
      <w:pPr>
        <w:pStyle w:val="32"/>
        <w:adjustRightInd w:val="0"/>
        <w:snapToGrid w:val="0"/>
        <w:spacing w:line="360" w:lineRule="auto"/>
        <w:jc w:val="center"/>
        <w:outlineLvl w:val="3"/>
        <w:rPr>
          <w:rFonts w:ascii="宋体" w:hAnsi="宋体" w:eastAsia="宋体" w:cs="宋体"/>
          <w:b/>
          <w:color w:val="auto"/>
          <w:sz w:val="24"/>
          <w:szCs w:val="24"/>
        </w:rPr>
      </w:pPr>
    </w:p>
    <w:p w14:paraId="7616FDF7">
      <w:pPr>
        <w:pStyle w:val="32"/>
        <w:adjustRightInd w:val="0"/>
        <w:snapToGrid w:val="0"/>
        <w:spacing w:line="360" w:lineRule="auto"/>
        <w:jc w:val="center"/>
        <w:outlineLvl w:val="3"/>
        <w:rPr>
          <w:rFonts w:ascii="宋体" w:hAnsi="宋体" w:eastAsia="宋体" w:cs="宋体"/>
          <w:b/>
          <w:color w:val="auto"/>
          <w:sz w:val="24"/>
          <w:szCs w:val="24"/>
        </w:rPr>
      </w:pPr>
    </w:p>
    <w:p w14:paraId="0CD04747">
      <w:pPr>
        <w:pStyle w:val="32"/>
        <w:adjustRightInd w:val="0"/>
        <w:snapToGrid w:val="0"/>
        <w:spacing w:line="360" w:lineRule="auto"/>
        <w:jc w:val="center"/>
        <w:outlineLvl w:val="3"/>
        <w:rPr>
          <w:rFonts w:ascii="宋体" w:hAnsi="宋体" w:eastAsia="宋体" w:cs="宋体"/>
          <w:b/>
          <w:color w:val="auto"/>
          <w:sz w:val="24"/>
          <w:szCs w:val="24"/>
        </w:rPr>
      </w:pPr>
    </w:p>
    <w:p w14:paraId="7F05E41F">
      <w:pPr>
        <w:pStyle w:val="32"/>
        <w:adjustRightInd w:val="0"/>
        <w:snapToGrid w:val="0"/>
        <w:spacing w:line="360" w:lineRule="auto"/>
        <w:jc w:val="center"/>
        <w:outlineLvl w:val="3"/>
        <w:rPr>
          <w:rFonts w:ascii="宋体" w:hAnsi="宋体" w:eastAsia="宋体" w:cs="宋体"/>
          <w:b/>
          <w:color w:val="auto"/>
          <w:sz w:val="24"/>
          <w:szCs w:val="24"/>
        </w:rPr>
      </w:pPr>
    </w:p>
    <w:p w14:paraId="4A4B70A9">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w:t>
      </w:r>
      <w:r>
        <w:rPr>
          <w:rFonts w:hint="eastAsia" w:ascii="宋体" w:hAnsi="宋体" w:eastAsia="宋体" w:cs="宋体"/>
          <w:b/>
          <w:color w:val="auto"/>
          <w:sz w:val="24"/>
          <w:szCs w:val="24"/>
          <w:lang w:val="en-US" w:eastAsia="zh-CN"/>
        </w:rPr>
        <w:t>6</w:t>
      </w:r>
      <w:r>
        <w:rPr>
          <w:rFonts w:ascii="宋体" w:hAnsi="宋体" w:eastAsia="宋体" w:cs="宋体"/>
          <w:b/>
          <w:color w:val="auto"/>
          <w:sz w:val="24"/>
          <w:szCs w:val="24"/>
        </w:rPr>
        <w:t>其他资格证明文件（若有）</w:t>
      </w:r>
    </w:p>
    <w:p w14:paraId="7274B419">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w:t>
      </w:r>
      <w:r>
        <w:rPr>
          <w:rFonts w:hint="eastAsia" w:ascii="宋体" w:hAnsi="宋体" w:eastAsia="宋体" w:cs="宋体"/>
          <w:b/>
          <w:color w:val="auto"/>
          <w:sz w:val="24"/>
          <w:szCs w:val="24"/>
          <w:lang w:val="en-US" w:eastAsia="zh-CN"/>
        </w:rPr>
        <w:t>6</w:t>
      </w:r>
      <w:r>
        <w:rPr>
          <w:rFonts w:ascii="宋体" w:hAnsi="宋体" w:eastAsia="宋体" w:cs="宋体"/>
          <w:b/>
          <w:color w:val="auto"/>
          <w:sz w:val="24"/>
          <w:szCs w:val="24"/>
        </w:rPr>
        <w:t>-①招标文件规定的其他资格证明文件（若有）</w:t>
      </w:r>
    </w:p>
    <w:p w14:paraId="1EEECFD1">
      <w:pPr>
        <w:pStyle w:val="32"/>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553EB2F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226A5738">
      <w:pPr>
        <w:pStyle w:val="32"/>
        <w:adjustRightInd w:val="0"/>
        <w:snapToGrid w:val="0"/>
        <w:spacing w:line="360" w:lineRule="auto"/>
        <w:jc w:val="both"/>
        <w:rPr>
          <w:rFonts w:hint="default" w:ascii="宋体" w:hAnsi="宋体" w:eastAsia="宋体" w:cs="宋体"/>
          <w:color w:val="auto"/>
          <w:sz w:val="24"/>
          <w:szCs w:val="24"/>
        </w:rPr>
      </w:pPr>
    </w:p>
    <w:p w14:paraId="0F357908">
      <w:pPr>
        <w:pStyle w:val="32"/>
        <w:adjustRightInd w:val="0"/>
        <w:snapToGrid w:val="0"/>
        <w:spacing w:line="360" w:lineRule="auto"/>
        <w:ind w:firstLine="960"/>
        <w:jc w:val="both"/>
        <w:rPr>
          <w:rFonts w:hint="default" w:ascii="宋体" w:hAnsi="宋体" w:eastAsia="宋体" w:cs="宋体"/>
          <w:color w:val="auto"/>
          <w:sz w:val="24"/>
          <w:szCs w:val="24"/>
        </w:rPr>
      </w:pPr>
    </w:p>
    <w:p w14:paraId="074B336A">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6A7B74EB">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三、投标保证金</w:t>
      </w:r>
    </w:p>
    <w:p w14:paraId="0AAB7B97">
      <w:pPr>
        <w:pStyle w:val="32"/>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61EFBE5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1、在此项下提交的“投标保证金”材料可使用</w:t>
      </w:r>
      <w:r>
        <w:rPr>
          <w:rFonts w:ascii="宋体" w:hAnsi="宋体" w:eastAsia="宋体" w:cs="宋体"/>
          <w:b/>
          <w:color w:val="auto"/>
          <w:sz w:val="24"/>
          <w:szCs w:val="24"/>
        </w:rPr>
        <w:t>缴交</w:t>
      </w:r>
      <w:r>
        <w:rPr>
          <w:rFonts w:ascii="宋体" w:hAnsi="宋体" w:eastAsia="宋体" w:cs="宋体"/>
          <w:color w:val="auto"/>
          <w:sz w:val="24"/>
          <w:szCs w:val="24"/>
        </w:rPr>
        <w:t>凭证复印件或原始页面的打印件。</w:t>
      </w:r>
    </w:p>
    <w:p w14:paraId="715DB6A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2、投标保证金是否已提交的认定按照招标文件第三章规定执行。</w:t>
      </w:r>
    </w:p>
    <w:p w14:paraId="74624E76">
      <w:pPr>
        <w:spacing w:before="0" w:after="0" w:line="360" w:lineRule="auto"/>
        <w:ind w:right="480"/>
        <w:jc w:val="center"/>
        <w:rPr>
          <w:rFonts w:hint="eastAsia" w:ascii="宋体" w:hAnsi="宋体" w:eastAsia="宋体" w:cs="宋体"/>
          <w:b/>
          <w:color w:val="auto"/>
          <w:sz w:val="24"/>
          <w:szCs w:val="24"/>
        </w:rPr>
      </w:pPr>
    </w:p>
    <w:p w14:paraId="60D0C23E">
      <w:pPr>
        <w:spacing w:before="0" w:after="0" w:line="360" w:lineRule="auto"/>
        <w:ind w:right="480"/>
        <w:jc w:val="center"/>
        <w:rPr>
          <w:rFonts w:ascii="宋体" w:hAnsi="宋体" w:eastAsia="宋体" w:cs="宋体"/>
          <w:b/>
          <w:color w:val="auto"/>
          <w:sz w:val="24"/>
          <w:szCs w:val="24"/>
        </w:rPr>
      </w:pPr>
    </w:p>
    <w:p w14:paraId="0839D8F4">
      <w:pPr>
        <w:spacing w:before="0" w:after="0" w:line="360" w:lineRule="auto"/>
        <w:ind w:right="480"/>
        <w:jc w:val="center"/>
        <w:rPr>
          <w:rFonts w:ascii="宋体" w:hAnsi="宋体" w:eastAsia="宋体" w:cs="宋体"/>
          <w:b/>
          <w:color w:val="auto"/>
          <w:sz w:val="24"/>
          <w:szCs w:val="24"/>
        </w:rPr>
      </w:pPr>
      <w:r>
        <w:rPr>
          <w:rFonts w:hint="eastAsia" w:ascii="宋体" w:hAnsi="宋体" w:eastAsia="宋体" w:cs="宋体"/>
          <w:b/>
          <w:color w:val="auto"/>
          <w:sz w:val="24"/>
          <w:szCs w:val="24"/>
        </w:rPr>
        <w:t>退回保证金说明函</w:t>
      </w:r>
    </w:p>
    <w:p w14:paraId="716C5166">
      <w:pPr>
        <w:pStyle w:val="16"/>
        <w:tabs>
          <w:tab w:val="left" w:pos="900"/>
        </w:tabs>
        <w:spacing w:before="0" w:after="0" w:line="360" w:lineRule="auto"/>
        <w:rPr>
          <w:rFonts w:hint="eastAsia" w:ascii="宋体" w:hAnsi="宋体" w:eastAsia="宋体" w:cs="宋体"/>
          <w:color w:val="auto"/>
          <w:sz w:val="24"/>
          <w:szCs w:val="24"/>
        </w:rPr>
      </w:pPr>
    </w:p>
    <w:p w14:paraId="57D70ADE">
      <w:pPr>
        <w:pStyle w:val="16"/>
        <w:tabs>
          <w:tab w:val="left" w:pos="900"/>
        </w:tabs>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Cs/>
          <w:color w:val="auto"/>
          <w:sz w:val="24"/>
          <w:szCs w:val="24"/>
          <w:u w:val="single"/>
        </w:rPr>
        <w:t>福建立勤项目管理有限公司</w:t>
      </w:r>
    </w:p>
    <w:p w14:paraId="19381560">
      <w:pPr>
        <w:spacing w:before="0" w:after="0" w:line="360" w:lineRule="auto"/>
        <w:ind w:firstLine="477" w:firstLineChars="199"/>
        <w:rPr>
          <w:rFonts w:ascii="宋体" w:hAnsi="宋体" w:eastAsia="宋体" w:cs="宋体"/>
          <w:bCs/>
          <w:color w:val="auto"/>
          <w:sz w:val="24"/>
          <w:szCs w:val="24"/>
        </w:rPr>
      </w:pPr>
      <w:r>
        <w:rPr>
          <w:rFonts w:hint="eastAsia" w:ascii="宋体" w:hAnsi="宋体" w:eastAsia="宋体" w:cs="宋体"/>
          <w:bCs/>
          <w:color w:val="auto"/>
          <w:sz w:val="24"/>
          <w:szCs w:val="24"/>
        </w:rPr>
        <w:t>我方参与</w:t>
      </w:r>
      <w:r>
        <w:rPr>
          <w:rFonts w:hint="eastAsia" w:ascii="宋体" w:hAnsi="宋体" w:eastAsia="宋体" w:cs="宋体"/>
          <w:bCs/>
          <w:color w:val="auto"/>
          <w:sz w:val="24"/>
          <w:szCs w:val="24"/>
          <w:u w:val="single"/>
          <w:lang w:eastAsia="zh-CN"/>
        </w:rPr>
        <w:t>2025年度工会会员福利慰问品遴选供应商项目</w:t>
      </w:r>
      <w:r>
        <w:rPr>
          <w:rFonts w:hint="eastAsia" w:ascii="宋体" w:hAnsi="宋体" w:eastAsia="宋体" w:cs="宋体"/>
          <w:color w:val="auto"/>
          <w:sz w:val="24"/>
          <w:szCs w:val="24"/>
        </w:rPr>
        <w:t>（</w:t>
      </w:r>
      <w:r>
        <w:rPr>
          <w:rFonts w:hint="eastAsia" w:ascii="宋体" w:hAnsi="宋体" w:eastAsia="宋体" w:cs="宋体"/>
          <w:bCs/>
          <w:color w:val="auto"/>
          <w:sz w:val="24"/>
          <w:szCs w:val="24"/>
          <w:lang w:val="en-US"/>
        </w:rPr>
        <w:t>项目</w:t>
      </w:r>
      <w:r>
        <w:rPr>
          <w:rFonts w:hint="eastAsia" w:ascii="宋体" w:hAnsi="宋体" w:eastAsia="宋体" w:cs="宋体"/>
          <w:bCs/>
          <w:color w:val="auto"/>
          <w:sz w:val="24"/>
          <w:szCs w:val="24"/>
        </w:rPr>
        <w:t>编号：</w:t>
      </w:r>
      <w:r>
        <w:rPr>
          <w:rFonts w:hint="eastAsia" w:ascii="宋体" w:hAnsi="宋体" w:eastAsia="宋体" w:cs="宋体"/>
          <w:bCs/>
          <w:color w:val="auto"/>
          <w:sz w:val="24"/>
          <w:szCs w:val="24"/>
          <w:u w:val="single"/>
        </w:rPr>
        <w:t>FJLQ20240352</w:t>
      </w:r>
      <w:r>
        <w:rPr>
          <w:rFonts w:hint="eastAsia" w:ascii="宋体" w:hAnsi="宋体" w:eastAsia="宋体" w:cs="宋体"/>
          <w:bCs/>
          <w:color w:val="auto"/>
          <w:sz w:val="24"/>
          <w:szCs w:val="24"/>
        </w:rPr>
        <w:t>）的投标，</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形式于</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提供人民币</w:t>
      </w:r>
      <w:r>
        <w:rPr>
          <w:rFonts w:hint="eastAsia" w:ascii="宋体" w:hAnsi="宋体" w:eastAsia="宋体" w:cs="宋体"/>
          <w:color w:val="auto"/>
          <w:sz w:val="24"/>
          <w:szCs w:val="24"/>
          <w:u w:val="single"/>
          <w:lang w:val="en-US"/>
        </w:rPr>
        <w:t xml:space="preserve">    </w:t>
      </w:r>
      <w:r>
        <w:rPr>
          <w:rFonts w:hint="eastAsia" w:ascii="宋体" w:hAnsi="宋体" w:eastAsia="宋体" w:cs="宋体"/>
          <w:bCs/>
          <w:color w:val="auto"/>
          <w:sz w:val="24"/>
          <w:szCs w:val="24"/>
        </w:rPr>
        <w:t>元保证金，当可以退回时，请退回到我公司以下账户：</w:t>
      </w:r>
    </w:p>
    <w:p w14:paraId="31033D78">
      <w:pPr>
        <w:spacing w:before="0" w:after="0" w:line="360" w:lineRule="auto"/>
        <w:ind w:firstLine="477" w:firstLineChars="199"/>
        <w:rPr>
          <w:rFonts w:ascii="宋体" w:hAnsi="宋体" w:eastAsia="宋体" w:cs="宋体"/>
          <w:color w:val="auto"/>
          <w:sz w:val="24"/>
          <w:szCs w:val="24"/>
          <w:lang w:val="en-US"/>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开户名：</w:t>
      </w:r>
      <w:r>
        <w:rPr>
          <w:rFonts w:hint="eastAsia" w:ascii="宋体" w:hAnsi="宋体" w:eastAsia="宋体" w:cs="宋体"/>
          <w:color w:val="auto"/>
          <w:sz w:val="24"/>
          <w:szCs w:val="24"/>
          <w:u w:val="single"/>
          <w:lang w:val="en-US"/>
        </w:rPr>
        <w:t xml:space="preserve">                           </w:t>
      </w:r>
    </w:p>
    <w:p w14:paraId="632BC613">
      <w:pPr>
        <w:spacing w:before="0" w:after="0" w:line="360" w:lineRule="auto"/>
        <w:ind w:firstLine="477" w:firstLineChars="199"/>
        <w:rPr>
          <w:rFonts w:ascii="宋体" w:hAnsi="宋体" w:eastAsia="宋体" w:cs="宋体"/>
          <w:color w:val="auto"/>
          <w:sz w:val="24"/>
          <w:szCs w:val="24"/>
        </w:rPr>
      </w:pPr>
      <w:r>
        <w:rPr>
          <w:rFonts w:hint="eastAsia" w:ascii="宋体" w:hAnsi="宋体" w:eastAsia="宋体" w:cs="宋体"/>
          <w:color w:val="auto"/>
          <w:sz w:val="24"/>
          <w:szCs w:val="24"/>
        </w:rPr>
        <w:t>2.开户行：</w:t>
      </w:r>
      <w:r>
        <w:rPr>
          <w:rFonts w:hint="eastAsia" w:ascii="宋体" w:hAnsi="宋体" w:eastAsia="宋体" w:cs="宋体"/>
          <w:color w:val="auto"/>
          <w:sz w:val="24"/>
          <w:szCs w:val="24"/>
          <w:u w:val="single"/>
          <w:lang w:val="en-US"/>
        </w:rPr>
        <w:t xml:space="preserve">                           </w:t>
      </w:r>
    </w:p>
    <w:p w14:paraId="21B31263">
      <w:pPr>
        <w:spacing w:before="0" w:after="0" w:line="360" w:lineRule="auto"/>
        <w:ind w:firstLine="477" w:firstLineChars="199"/>
        <w:rPr>
          <w:rFonts w:ascii="宋体" w:hAnsi="宋体" w:eastAsia="宋体" w:cs="宋体"/>
          <w:b/>
          <w:bCs/>
          <w:color w:val="auto"/>
          <w:sz w:val="24"/>
          <w:szCs w:val="24"/>
        </w:rPr>
      </w:pPr>
      <w:r>
        <w:rPr>
          <w:rFonts w:hint="eastAsia" w:ascii="宋体" w:hAnsi="宋体" w:eastAsia="宋体" w:cs="宋体"/>
          <w:color w:val="auto"/>
          <w:sz w:val="24"/>
          <w:szCs w:val="24"/>
        </w:rPr>
        <w:t>3.账  号：</w:t>
      </w:r>
      <w:r>
        <w:rPr>
          <w:rFonts w:hint="eastAsia" w:ascii="宋体" w:hAnsi="宋体" w:eastAsia="宋体" w:cs="宋体"/>
          <w:color w:val="auto"/>
          <w:sz w:val="24"/>
          <w:szCs w:val="24"/>
          <w:u w:val="single"/>
          <w:lang w:val="en-US"/>
        </w:rPr>
        <w:t xml:space="preserve">                           </w:t>
      </w:r>
    </w:p>
    <w:p w14:paraId="1828E9B1">
      <w:pPr>
        <w:spacing w:before="0" w:after="0" w:line="360" w:lineRule="auto"/>
        <w:ind w:firstLine="479" w:firstLineChars="199"/>
        <w:rPr>
          <w:rFonts w:ascii="宋体" w:hAnsi="宋体" w:eastAsia="宋体" w:cs="宋体"/>
          <w:b/>
          <w:bCs/>
          <w:color w:val="auto"/>
          <w:sz w:val="24"/>
          <w:szCs w:val="24"/>
        </w:rPr>
      </w:pPr>
      <w:r>
        <w:rPr>
          <w:rFonts w:hint="eastAsia" w:ascii="宋体" w:hAnsi="宋体" w:eastAsia="宋体" w:cs="宋体"/>
          <w:b/>
          <w:bCs/>
          <w:color w:val="auto"/>
          <w:sz w:val="24"/>
          <w:szCs w:val="24"/>
        </w:rPr>
        <w:t>（若提交保证金的账户发生变更，还须提供变更证明。）</w:t>
      </w:r>
    </w:p>
    <w:p w14:paraId="760CE551">
      <w:pPr>
        <w:spacing w:before="0" w:after="0" w:line="360" w:lineRule="auto"/>
        <w:ind w:firstLine="479" w:firstLineChars="199"/>
        <w:rPr>
          <w:rFonts w:ascii="宋体" w:hAnsi="宋体" w:eastAsia="宋体" w:cs="宋体"/>
          <w:b/>
          <w:bCs/>
          <w:color w:val="auto"/>
          <w:sz w:val="24"/>
          <w:szCs w:val="24"/>
        </w:rPr>
      </w:pPr>
    </w:p>
    <w:p w14:paraId="2110D9CE">
      <w:pPr>
        <w:spacing w:before="0" w:after="0" w:line="360" w:lineRule="auto"/>
        <w:ind w:firstLine="4080" w:firstLineChars="1700"/>
        <w:rPr>
          <w:rFonts w:ascii="宋体" w:hAnsi="宋体" w:eastAsia="宋体" w:cs="宋体"/>
          <w:color w:val="auto"/>
          <w:sz w:val="24"/>
          <w:szCs w:val="24"/>
          <w:u w:val="single"/>
        </w:rPr>
      </w:pPr>
      <w:r>
        <w:rPr>
          <w:rFonts w:hint="eastAsia" w:ascii="宋体" w:hAnsi="宋体" w:eastAsia="宋体" w:cs="宋体"/>
          <w:color w:val="auto"/>
          <w:sz w:val="24"/>
          <w:szCs w:val="24"/>
        </w:rPr>
        <w:t>投标人名称（加盖公章）：</w:t>
      </w:r>
      <w:r>
        <w:rPr>
          <w:rFonts w:hint="eastAsia" w:ascii="宋体" w:hAnsi="宋体" w:eastAsia="宋体" w:cs="宋体"/>
          <w:color w:val="auto"/>
          <w:sz w:val="24"/>
          <w:szCs w:val="24"/>
          <w:u w:val="single"/>
          <w:lang w:val="en-US"/>
        </w:rPr>
        <w:t xml:space="preserve">                    </w:t>
      </w:r>
    </w:p>
    <w:p w14:paraId="5F23ED84">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投标人代表（签字）：</w:t>
      </w:r>
      <w:r>
        <w:rPr>
          <w:rFonts w:hint="eastAsia" w:ascii="宋体" w:hAnsi="宋体" w:eastAsia="宋体" w:cs="宋体"/>
          <w:color w:val="auto"/>
          <w:sz w:val="24"/>
          <w:szCs w:val="24"/>
          <w:u w:val="none"/>
        </w:rPr>
        <w:t>_______________</w:t>
      </w:r>
    </w:p>
    <w:p w14:paraId="45366D5C">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电话/手机：</w:t>
      </w:r>
      <w:r>
        <w:rPr>
          <w:rFonts w:hint="eastAsia" w:ascii="宋体" w:hAnsi="宋体" w:eastAsia="宋体" w:cs="宋体"/>
          <w:color w:val="auto"/>
          <w:sz w:val="24"/>
          <w:szCs w:val="24"/>
          <w:u w:val="none"/>
        </w:rPr>
        <w:t>___________________</w:t>
      </w:r>
    </w:p>
    <w:p w14:paraId="34647023">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日</w:t>
      </w:r>
    </w:p>
    <w:p w14:paraId="0B39FDE5">
      <w:pPr>
        <w:tabs>
          <w:tab w:val="left" w:pos="795"/>
        </w:tabs>
        <w:spacing w:before="0" w:after="0" w:line="360" w:lineRule="auto"/>
        <w:rPr>
          <w:rFonts w:ascii="宋体" w:hAnsi="宋体" w:eastAsia="宋体" w:cs="宋体"/>
          <w:b/>
          <w:bCs/>
          <w:color w:val="auto"/>
          <w:sz w:val="24"/>
          <w:szCs w:val="24"/>
        </w:rPr>
      </w:pPr>
    </w:p>
    <w:p w14:paraId="65FB860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bCs/>
          <w:color w:val="auto"/>
          <w:sz w:val="24"/>
          <w:szCs w:val="24"/>
        </w:rPr>
        <w:t>附：</w:t>
      </w:r>
      <w:r>
        <w:rPr>
          <w:rFonts w:ascii="宋体" w:hAnsi="宋体" w:eastAsia="宋体" w:cs="宋体"/>
          <w:b/>
          <w:color w:val="auto"/>
          <w:sz w:val="24"/>
          <w:szCs w:val="24"/>
        </w:rPr>
        <w:t>投标保证金缴交凭证</w:t>
      </w:r>
    </w:p>
    <w:p w14:paraId="75E952FB">
      <w:pPr>
        <w:pStyle w:val="32"/>
        <w:adjustRightInd w:val="0"/>
        <w:snapToGrid w:val="0"/>
        <w:spacing w:line="360" w:lineRule="auto"/>
        <w:jc w:val="both"/>
        <w:rPr>
          <w:rFonts w:hint="default" w:ascii="宋体" w:hAnsi="宋体" w:eastAsia="宋体" w:cs="宋体"/>
          <w:color w:val="auto"/>
          <w:sz w:val="24"/>
          <w:szCs w:val="24"/>
        </w:rPr>
      </w:pPr>
    </w:p>
    <w:p w14:paraId="5A61B809">
      <w:pPr>
        <w:pStyle w:val="32"/>
        <w:adjustRightInd w:val="0"/>
        <w:snapToGrid w:val="0"/>
        <w:spacing w:line="360" w:lineRule="auto"/>
        <w:ind w:firstLine="960"/>
        <w:jc w:val="both"/>
        <w:rPr>
          <w:rFonts w:hint="default" w:ascii="宋体" w:hAnsi="宋体" w:eastAsia="宋体" w:cs="宋体"/>
          <w:color w:val="auto"/>
          <w:sz w:val="24"/>
          <w:szCs w:val="24"/>
        </w:rPr>
      </w:pPr>
    </w:p>
    <w:p w14:paraId="22888432">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45665AC7">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封面格式(报价部分)</w:t>
      </w:r>
    </w:p>
    <w:p w14:paraId="74CC1712">
      <w:pPr>
        <w:pStyle w:val="32"/>
        <w:adjustRightInd w:val="0"/>
        <w:snapToGrid w:val="0"/>
        <w:spacing w:line="360" w:lineRule="auto"/>
        <w:ind w:firstLine="960"/>
        <w:jc w:val="center"/>
        <w:outlineLvl w:val="2"/>
        <w:rPr>
          <w:rFonts w:hint="default" w:ascii="宋体" w:hAnsi="宋体" w:eastAsia="宋体" w:cs="宋体"/>
          <w:b/>
          <w:color w:val="auto"/>
          <w:sz w:val="36"/>
          <w:szCs w:val="36"/>
        </w:rPr>
      </w:pPr>
    </w:p>
    <w:p w14:paraId="418A69AD">
      <w:pPr>
        <w:pStyle w:val="32"/>
        <w:adjustRightInd w:val="0"/>
        <w:snapToGrid w:val="0"/>
        <w:spacing w:line="360" w:lineRule="auto"/>
        <w:jc w:val="center"/>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2025年度工会会员福利慰问品遴选供应商项目</w:t>
      </w:r>
    </w:p>
    <w:p w14:paraId="2874E48A">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 标 文 件</w:t>
      </w:r>
    </w:p>
    <w:p w14:paraId="6D0CC0DD">
      <w:pPr>
        <w:pStyle w:val="32"/>
        <w:adjustRightInd w:val="0"/>
        <w:snapToGrid w:val="0"/>
        <w:spacing w:line="360" w:lineRule="auto"/>
        <w:jc w:val="center"/>
        <w:outlineLvl w:val="0"/>
        <w:rPr>
          <w:rStyle w:val="34"/>
          <w:rFonts w:ascii="宋体" w:hAnsi="宋体" w:eastAsia="宋体" w:cs="宋体"/>
          <w:color w:val="auto"/>
          <w:sz w:val="36"/>
          <w:szCs w:val="36"/>
        </w:rPr>
      </w:pPr>
      <w:bookmarkStart w:id="114" w:name="_Toc10715"/>
      <w:bookmarkStart w:id="115" w:name="_Toc3650"/>
      <w:bookmarkStart w:id="116" w:name="_Toc18901"/>
      <w:bookmarkStart w:id="117" w:name="_Toc28866"/>
      <w:bookmarkStart w:id="118" w:name="_Toc27043"/>
      <w:bookmarkStart w:id="119" w:name="_Toc12453"/>
      <w:bookmarkStart w:id="120" w:name="_Toc26414"/>
      <w:bookmarkStart w:id="121" w:name="_Toc143178234"/>
      <w:bookmarkStart w:id="122" w:name="_Toc12206"/>
      <w:bookmarkStart w:id="123" w:name="_Toc18908"/>
    </w:p>
    <w:p w14:paraId="649F2071">
      <w:pPr>
        <w:pStyle w:val="32"/>
        <w:adjustRightInd w:val="0"/>
        <w:snapToGrid w:val="0"/>
        <w:spacing w:line="360" w:lineRule="auto"/>
        <w:jc w:val="center"/>
        <w:outlineLvl w:val="0"/>
        <w:rPr>
          <w:rStyle w:val="34"/>
          <w:rFonts w:hint="default" w:ascii="宋体" w:hAnsi="宋体" w:eastAsia="宋体" w:cs="宋体"/>
          <w:color w:val="auto"/>
          <w:sz w:val="36"/>
          <w:szCs w:val="36"/>
        </w:rPr>
      </w:pPr>
      <w:r>
        <w:rPr>
          <w:rStyle w:val="34"/>
          <w:rFonts w:ascii="宋体" w:hAnsi="宋体" w:eastAsia="宋体" w:cs="宋体"/>
          <w:color w:val="auto"/>
          <w:sz w:val="36"/>
          <w:szCs w:val="36"/>
        </w:rPr>
        <w:t>报价部分</w:t>
      </w:r>
      <w:bookmarkEnd w:id="114"/>
      <w:bookmarkEnd w:id="115"/>
      <w:bookmarkEnd w:id="116"/>
      <w:bookmarkEnd w:id="117"/>
      <w:bookmarkEnd w:id="118"/>
      <w:bookmarkEnd w:id="119"/>
      <w:bookmarkEnd w:id="120"/>
      <w:bookmarkEnd w:id="121"/>
      <w:bookmarkEnd w:id="122"/>
    </w:p>
    <w:p w14:paraId="2C69FD91">
      <w:pPr>
        <w:pStyle w:val="32"/>
        <w:adjustRightInd w:val="0"/>
        <w:snapToGrid w:val="0"/>
        <w:spacing w:line="360" w:lineRule="auto"/>
        <w:jc w:val="center"/>
        <w:outlineLvl w:val="0"/>
        <w:rPr>
          <w:rStyle w:val="34"/>
          <w:rFonts w:hint="default" w:ascii="宋体" w:hAnsi="宋体" w:eastAsia="宋体" w:cs="宋体"/>
          <w:color w:val="auto"/>
          <w:sz w:val="36"/>
          <w:szCs w:val="36"/>
        </w:rPr>
      </w:pPr>
    </w:p>
    <w:p w14:paraId="6A38DA39">
      <w:pPr>
        <w:pStyle w:val="32"/>
        <w:adjustRightInd w:val="0"/>
        <w:snapToGrid w:val="0"/>
        <w:spacing w:line="360" w:lineRule="auto"/>
        <w:jc w:val="center"/>
        <w:outlineLvl w:val="0"/>
        <w:rPr>
          <w:rFonts w:hint="default" w:ascii="宋体" w:hAnsi="宋体" w:eastAsia="宋体" w:cs="宋体"/>
          <w:b/>
          <w:color w:val="auto"/>
          <w:sz w:val="36"/>
          <w:szCs w:val="36"/>
        </w:rPr>
      </w:pPr>
      <w:bookmarkStart w:id="124" w:name="_Toc7275"/>
      <w:bookmarkStart w:id="125" w:name="_Toc20094"/>
      <w:r>
        <w:rPr>
          <w:rFonts w:ascii="宋体" w:hAnsi="宋体" w:eastAsia="宋体" w:cs="宋体"/>
          <w:b/>
          <w:color w:val="auto"/>
          <w:sz w:val="36"/>
          <w:szCs w:val="36"/>
        </w:rPr>
        <w:t>（填写正本或副本）</w:t>
      </w:r>
      <w:bookmarkEnd w:id="123"/>
      <w:bookmarkEnd w:id="124"/>
      <w:bookmarkEnd w:id="125"/>
    </w:p>
    <w:p w14:paraId="7162C23F">
      <w:pPr>
        <w:pStyle w:val="32"/>
        <w:adjustRightInd w:val="0"/>
        <w:snapToGrid w:val="0"/>
        <w:spacing w:line="360" w:lineRule="auto"/>
        <w:jc w:val="center"/>
        <w:outlineLvl w:val="0"/>
        <w:rPr>
          <w:rFonts w:hint="default" w:ascii="宋体" w:hAnsi="宋体" w:eastAsia="宋体" w:cs="宋体"/>
          <w:b/>
          <w:color w:val="auto"/>
          <w:sz w:val="36"/>
          <w:szCs w:val="36"/>
        </w:rPr>
      </w:pPr>
    </w:p>
    <w:p w14:paraId="566E4BA5">
      <w:pPr>
        <w:pStyle w:val="32"/>
        <w:adjustRightInd w:val="0"/>
        <w:snapToGrid w:val="0"/>
        <w:spacing w:line="360" w:lineRule="auto"/>
        <w:ind w:firstLine="960"/>
        <w:jc w:val="center"/>
        <w:outlineLvl w:val="2"/>
        <w:rPr>
          <w:rFonts w:hint="default" w:ascii="宋体" w:hAnsi="宋体" w:eastAsia="宋体" w:cs="宋体"/>
          <w:color w:val="auto"/>
          <w:sz w:val="36"/>
          <w:szCs w:val="36"/>
        </w:rPr>
      </w:pPr>
    </w:p>
    <w:p w14:paraId="6F1FFDC4">
      <w:pPr>
        <w:pStyle w:val="32"/>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项目名称：（由投标人填写）</w:t>
      </w:r>
    </w:p>
    <w:p w14:paraId="1EE7C688">
      <w:pPr>
        <w:pStyle w:val="32"/>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项目编号：（由投标人填写）</w:t>
      </w:r>
    </w:p>
    <w:p w14:paraId="3DCF008D">
      <w:pPr>
        <w:pStyle w:val="32"/>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20B15AF9">
      <w:pPr>
        <w:pStyle w:val="32"/>
        <w:adjustRightInd w:val="0"/>
        <w:snapToGrid w:val="0"/>
        <w:spacing w:line="360" w:lineRule="auto"/>
        <w:ind w:firstLine="960"/>
        <w:jc w:val="center"/>
        <w:outlineLvl w:val="2"/>
        <w:rPr>
          <w:rFonts w:hint="default" w:ascii="宋体" w:hAnsi="宋体" w:eastAsia="宋体" w:cs="宋体"/>
          <w:b/>
          <w:color w:val="auto"/>
          <w:sz w:val="36"/>
          <w:szCs w:val="36"/>
        </w:rPr>
      </w:pPr>
    </w:p>
    <w:p w14:paraId="6BB55A0B">
      <w:pPr>
        <w:pStyle w:val="32"/>
        <w:adjustRightInd w:val="0"/>
        <w:snapToGrid w:val="0"/>
        <w:spacing w:line="360" w:lineRule="auto"/>
        <w:ind w:firstLine="960"/>
        <w:jc w:val="center"/>
        <w:outlineLvl w:val="2"/>
        <w:rPr>
          <w:rFonts w:hint="default" w:ascii="宋体" w:hAnsi="宋体" w:eastAsia="宋体" w:cs="宋体"/>
          <w:b/>
          <w:color w:val="auto"/>
          <w:sz w:val="36"/>
          <w:szCs w:val="36"/>
        </w:rPr>
      </w:pPr>
    </w:p>
    <w:p w14:paraId="00881945">
      <w:pPr>
        <w:pStyle w:val="32"/>
        <w:adjustRightInd w:val="0"/>
        <w:snapToGrid w:val="0"/>
        <w:spacing w:line="360" w:lineRule="auto"/>
        <w:ind w:firstLine="960"/>
        <w:jc w:val="center"/>
        <w:outlineLvl w:val="2"/>
        <w:rPr>
          <w:rFonts w:hint="default" w:ascii="宋体" w:hAnsi="宋体" w:eastAsia="宋体" w:cs="宋体"/>
          <w:color w:val="auto"/>
          <w:sz w:val="36"/>
          <w:szCs w:val="36"/>
        </w:rPr>
      </w:pPr>
    </w:p>
    <w:p w14:paraId="0F9D8954">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2591954A">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3A9A18BC">
      <w:pPr>
        <w:pStyle w:val="32"/>
        <w:adjustRightInd w:val="0"/>
        <w:snapToGrid w:val="0"/>
        <w:spacing w:line="360" w:lineRule="auto"/>
        <w:jc w:val="both"/>
        <w:rPr>
          <w:rFonts w:hint="default" w:ascii="宋体" w:hAnsi="宋体" w:eastAsia="宋体" w:cs="宋体"/>
          <w:color w:val="auto"/>
          <w:sz w:val="24"/>
          <w:szCs w:val="24"/>
        </w:rPr>
      </w:pPr>
    </w:p>
    <w:p w14:paraId="1F1B5BFD">
      <w:pPr>
        <w:pStyle w:val="32"/>
        <w:adjustRightInd w:val="0"/>
        <w:snapToGrid w:val="0"/>
        <w:spacing w:line="360" w:lineRule="auto"/>
        <w:ind w:firstLine="960"/>
        <w:jc w:val="both"/>
        <w:rPr>
          <w:rFonts w:hint="default" w:ascii="宋体" w:hAnsi="宋体" w:eastAsia="宋体" w:cs="宋体"/>
          <w:color w:val="auto"/>
          <w:sz w:val="24"/>
          <w:szCs w:val="24"/>
        </w:rPr>
      </w:pPr>
    </w:p>
    <w:p w14:paraId="4FCBAE65">
      <w:pPr>
        <w:pStyle w:val="32"/>
        <w:adjustRightInd w:val="0"/>
        <w:snapToGrid w:val="0"/>
        <w:spacing w:line="360" w:lineRule="auto"/>
        <w:jc w:val="center"/>
        <w:outlineLvl w:val="2"/>
        <w:rPr>
          <w:rFonts w:ascii="宋体" w:hAnsi="宋体" w:eastAsia="宋体" w:cs="宋体"/>
          <w:b/>
          <w:color w:val="auto"/>
          <w:sz w:val="24"/>
          <w:szCs w:val="24"/>
        </w:rPr>
      </w:pPr>
    </w:p>
    <w:p w14:paraId="064EA6D1">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779A3D6C">
      <w:pPr>
        <w:pStyle w:val="32"/>
        <w:adjustRightInd w:val="0"/>
        <w:snapToGrid w:val="0"/>
        <w:spacing w:line="360" w:lineRule="auto"/>
        <w:ind w:firstLine="480"/>
        <w:jc w:val="both"/>
        <w:rPr>
          <w:rFonts w:ascii="宋体" w:hAnsi="宋体" w:eastAsia="宋体" w:cs="宋体"/>
          <w:color w:val="auto"/>
          <w:sz w:val="24"/>
          <w:szCs w:val="24"/>
        </w:rPr>
      </w:pPr>
    </w:p>
    <w:p w14:paraId="50C89F1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一、开标一览表</w:t>
      </w:r>
    </w:p>
    <w:p w14:paraId="473B16D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二、招标文件规定的价格扣除证明材料（若有）</w:t>
      </w:r>
    </w:p>
    <w:p w14:paraId="059EAE0E">
      <w:pPr>
        <w:pStyle w:val="32"/>
        <w:adjustRightInd w:val="0"/>
        <w:snapToGrid w:val="0"/>
        <w:spacing w:line="360" w:lineRule="auto"/>
        <w:jc w:val="both"/>
        <w:rPr>
          <w:rFonts w:hint="default" w:ascii="宋体" w:hAnsi="宋体" w:eastAsia="宋体" w:cs="宋体"/>
          <w:color w:val="auto"/>
          <w:sz w:val="24"/>
          <w:szCs w:val="24"/>
        </w:rPr>
      </w:pPr>
    </w:p>
    <w:p w14:paraId="7B5C2115">
      <w:pPr>
        <w:pStyle w:val="32"/>
        <w:adjustRightInd w:val="0"/>
        <w:snapToGrid w:val="0"/>
        <w:spacing w:line="360" w:lineRule="auto"/>
        <w:ind w:firstLine="960"/>
        <w:jc w:val="both"/>
        <w:rPr>
          <w:rFonts w:hint="default" w:ascii="宋体" w:hAnsi="宋体" w:eastAsia="宋体" w:cs="宋体"/>
          <w:color w:val="auto"/>
          <w:sz w:val="24"/>
          <w:szCs w:val="24"/>
        </w:rPr>
      </w:pPr>
    </w:p>
    <w:p w14:paraId="7CA23C46">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7FE154C2">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一、开标一览表</w:t>
      </w:r>
    </w:p>
    <w:p w14:paraId="36B60E81">
      <w:pPr>
        <w:pStyle w:val="32"/>
        <w:adjustRightInd w:val="0"/>
        <w:snapToGrid w:val="0"/>
        <w:spacing w:line="360" w:lineRule="auto"/>
        <w:ind w:firstLine="480"/>
        <w:jc w:val="both"/>
        <w:rPr>
          <w:rFonts w:hint="default" w:ascii="宋体" w:hAnsi="宋体" w:eastAsia="宋体" w:cs="宋体"/>
          <w:color w:val="auto"/>
          <w:sz w:val="24"/>
          <w:szCs w:val="24"/>
        </w:rPr>
      </w:pPr>
    </w:p>
    <w:p w14:paraId="353B18A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p w14:paraId="783903DD">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货币及单位：人民币元</w:t>
      </w:r>
    </w:p>
    <w:tbl>
      <w:tblPr>
        <w:tblStyle w:val="25"/>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1664"/>
        <w:gridCol w:w="968"/>
        <w:gridCol w:w="1403"/>
        <w:gridCol w:w="1652"/>
        <w:gridCol w:w="1119"/>
        <w:gridCol w:w="1125"/>
      </w:tblGrid>
      <w:tr w14:paraId="451A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blHeader/>
        </w:trPr>
        <w:tc>
          <w:tcPr>
            <w:tcW w:w="377" w:type="pct"/>
            <w:tcBorders>
              <w:tl2br w:val="nil"/>
              <w:tr2bl w:val="nil"/>
            </w:tcBorders>
            <w:shd w:val="clear" w:color="auto" w:fill="FFFFFF"/>
            <w:vAlign w:val="center"/>
          </w:tcPr>
          <w:p w14:paraId="36E41EA4">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采购包</w:t>
            </w:r>
          </w:p>
        </w:tc>
        <w:tc>
          <w:tcPr>
            <w:tcW w:w="969" w:type="pct"/>
            <w:tcBorders>
              <w:tl2br w:val="nil"/>
              <w:tr2bl w:val="nil"/>
            </w:tcBorders>
            <w:shd w:val="clear" w:color="auto" w:fill="FFFFFF"/>
            <w:vAlign w:val="center"/>
          </w:tcPr>
          <w:p w14:paraId="1F09E54B">
            <w:pPr>
              <w:spacing w:before="0" w:after="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名称</w:t>
            </w:r>
          </w:p>
        </w:tc>
        <w:tc>
          <w:tcPr>
            <w:tcW w:w="564" w:type="pct"/>
            <w:tcBorders>
              <w:tl2br w:val="nil"/>
              <w:tr2bl w:val="nil"/>
            </w:tcBorders>
            <w:shd w:val="clear" w:color="auto" w:fill="FFFFFF"/>
            <w:vAlign w:val="center"/>
          </w:tcPr>
          <w:p w14:paraId="5193CA04">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数量</w:t>
            </w:r>
          </w:p>
        </w:tc>
        <w:tc>
          <w:tcPr>
            <w:tcW w:w="817" w:type="pct"/>
            <w:tcBorders>
              <w:tl2br w:val="nil"/>
              <w:tr2bl w:val="nil"/>
            </w:tcBorders>
            <w:shd w:val="clear" w:color="auto" w:fill="FFFFFF"/>
            <w:vAlign w:val="center"/>
          </w:tcPr>
          <w:p w14:paraId="3090D662">
            <w:pPr>
              <w:spacing w:before="0" w:after="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结算总价</w:t>
            </w:r>
          </w:p>
        </w:tc>
        <w:tc>
          <w:tcPr>
            <w:tcW w:w="962" w:type="pct"/>
            <w:tcBorders>
              <w:tl2br w:val="nil"/>
              <w:tr2bl w:val="nil"/>
            </w:tcBorders>
            <w:shd w:val="clear" w:color="auto" w:fill="FFFFFF"/>
            <w:vAlign w:val="center"/>
          </w:tcPr>
          <w:p w14:paraId="3E693BDC">
            <w:pPr>
              <w:spacing w:before="0" w:after="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ascii="宋体" w:hAnsi="宋体" w:eastAsia="宋体" w:cs="宋体"/>
                <w:color w:val="auto"/>
                <w:sz w:val="24"/>
                <w:szCs w:val="24"/>
              </w:rPr>
              <w:t>折扣</w:t>
            </w:r>
          </w:p>
          <w:p w14:paraId="3AEDD352">
            <w:pPr>
              <w:spacing w:before="0" w:after="0"/>
              <w:jc w:val="center"/>
              <w:rPr>
                <w:rFonts w:cs="宋体" w:asciiTheme="minorEastAsia" w:hAnsiTheme="minorEastAsia" w:eastAsiaTheme="minorEastAsia"/>
                <w:color w:val="auto"/>
                <w:sz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折扣报价%</w:t>
            </w:r>
            <w:r>
              <w:rPr>
                <w:rFonts w:hint="eastAsia" w:ascii="宋体" w:hAnsi="宋体" w:eastAsia="宋体" w:cs="宋体"/>
                <w:color w:val="auto"/>
                <w:sz w:val="24"/>
                <w:szCs w:val="24"/>
                <w:lang w:eastAsia="zh-CN"/>
              </w:rPr>
              <w:t>）</w:t>
            </w:r>
          </w:p>
        </w:tc>
        <w:tc>
          <w:tcPr>
            <w:tcW w:w="652" w:type="pct"/>
            <w:tcBorders>
              <w:tl2br w:val="nil"/>
              <w:tr2bl w:val="nil"/>
            </w:tcBorders>
            <w:shd w:val="clear" w:color="auto" w:fill="FFFFFF"/>
            <w:vAlign w:val="center"/>
          </w:tcPr>
          <w:p w14:paraId="2712CAC4">
            <w:pPr>
              <w:pStyle w:val="32"/>
              <w:adjustRightInd w:val="0"/>
              <w:snapToGrid w:val="0"/>
              <w:jc w:val="center"/>
              <w:rPr>
                <w:rFonts w:ascii="宋体" w:hAnsi="宋体" w:eastAsia="宋体" w:cs="宋体"/>
                <w:color w:val="auto"/>
                <w:sz w:val="24"/>
                <w:szCs w:val="24"/>
              </w:rPr>
            </w:pPr>
            <w:r>
              <w:rPr>
                <w:rFonts w:hint="eastAsia" w:cs="宋体" w:asciiTheme="minorEastAsia" w:hAnsiTheme="minorEastAsia" w:eastAsiaTheme="minorEastAsia"/>
                <w:color w:val="auto"/>
                <w:sz w:val="24"/>
                <w:lang w:val="en-US"/>
              </w:rPr>
              <w:t>实际购买额度总</w:t>
            </w:r>
            <w:r>
              <w:rPr>
                <w:rFonts w:hint="eastAsia" w:cs="宋体" w:asciiTheme="minorEastAsia" w:hAnsiTheme="minorEastAsia" w:eastAsiaTheme="minorEastAsia"/>
                <w:color w:val="auto"/>
                <w:sz w:val="24"/>
              </w:rPr>
              <w:t>价</w:t>
            </w:r>
          </w:p>
        </w:tc>
        <w:tc>
          <w:tcPr>
            <w:tcW w:w="655" w:type="pct"/>
            <w:tcBorders>
              <w:tl2br w:val="nil"/>
              <w:tr2bl w:val="nil"/>
            </w:tcBorders>
            <w:shd w:val="clear" w:color="auto" w:fill="FFFFFF"/>
            <w:vAlign w:val="center"/>
          </w:tcPr>
          <w:p w14:paraId="07CF92E8">
            <w:pPr>
              <w:pStyle w:val="32"/>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7FAC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9" w:hRule="atLeast"/>
          <w:tblHeader/>
        </w:trPr>
        <w:tc>
          <w:tcPr>
            <w:tcW w:w="377" w:type="pct"/>
            <w:tcBorders>
              <w:tl2br w:val="nil"/>
              <w:tr2bl w:val="nil"/>
            </w:tcBorders>
            <w:shd w:val="clear" w:color="auto" w:fill="FFFFFF"/>
            <w:vAlign w:val="center"/>
          </w:tcPr>
          <w:p w14:paraId="703B2E3D">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p>
        </w:tc>
        <w:tc>
          <w:tcPr>
            <w:tcW w:w="969" w:type="pct"/>
            <w:tcBorders>
              <w:tl2br w:val="nil"/>
              <w:tr2bl w:val="nil"/>
            </w:tcBorders>
            <w:shd w:val="clear" w:color="auto" w:fill="FFFFFF"/>
            <w:vAlign w:val="center"/>
          </w:tcPr>
          <w:p w14:paraId="0791BA61">
            <w:pPr>
              <w:spacing w:before="0" w:after="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eastAsia="zh-CN"/>
              </w:rPr>
              <w:t>2025年度工会会员福利慰问品</w:t>
            </w:r>
          </w:p>
        </w:tc>
        <w:tc>
          <w:tcPr>
            <w:tcW w:w="564" w:type="pct"/>
            <w:tcBorders>
              <w:tl2br w:val="nil"/>
              <w:tr2bl w:val="nil"/>
            </w:tcBorders>
            <w:shd w:val="clear" w:color="auto" w:fill="FFFFFF"/>
            <w:vAlign w:val="center"/>
          </w:tcPr>
          <w:p w14:paraId="70C62D76">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lang w:val="en-US"/>
              </w:rPr>
              <w:t>5600</w:t>
            </w:r>
            <w:r>
              <w:rPr>
                <w:rFonts w:hint="eastAsia" w:cs="宋体" w:asciiTheme="minorEastAsia" w:hAnsiTheme="minorEastAsia" w:eastAsiaTheme="minorEastAsia"/>
                <w:color w:val="auto"/>
                <w:kern w:val="0"/>
                <w:sz w:val="24"/>
              </w:rPr>
              <w:t>份</w:t>
            </w:r>
          </w:p>
        </w:tc>
        <w:tc>
          <w:tcPr>
            <w:tcW w:w="817" w:type="pct"/>
            <w:tcBorders>
              <w:tl2br w:val="nil"/>
              <w:tr2bl w:val="nil"/>
            </w:tcBorders>
            <w:shd w:val="clear" w:color="auto" w:fill="FFFFFF"/>
            <w:vAlign w:val="center"/>
          </w:tcPr>
          <w:p w14:paraId="4176B535">
            <w:pPr>
              <w:spacing w:before="0" w:after="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1800元/人</w:t>
            </w:r>
          </w:p>
        </w:tc>
        <w:tc>
          <w:tcPr>
            <w:tcW w:w="962" w:type="pct"/>
            <w:tcBorders>
              <w:tl2br w:val="nil"/>
              <w:tr2bl w:val="nil"/>
            </w:tcBorders>
            <w:shd w:val="clear" w:color="auto" w:fill="FFFFFF"/>
            <w:vAlign w:val="center"/>
          </w:tcPr>
          <w:p w14:paraId="4C1701B5">
            <w:pPr>
              <w:spacing w:before="0" w:after="0"/>
              <w:jc w:val="center"/>
              <w:rPr>
                <w:rFonts w:asciiTheme="minorEastAsia" w:hAnsiTheme="minorEastAsia" w:eastAsiaTheme="minorEastAsia"/>
                <w:color w:val="auto"/>
                <w:sz w:val="24"/>
              </w:rPr>
            </w:pPr>
          </w:p>
        </w:tc>
        <w:tc>
          <w:tcPr>
            <w:tcW w:w="652" w:type="pct"/>
            <w:tcBorders>
              <w:tl2br w:val="nil"/>
              <w:tr2bl w:val="nil"/>
            </w:tcBorders>
            <w:shd w:val="clear" w:color="auto" w:fill="FFFFFF"/>
            <w:vAlign w:val="center"/>
          </w:tcPr>
          <w:p w14:paraId="66126FCB">
            <w:pPr>
              <w:pStyle w:val="32"/>
              <w:adjustRightInd w:val="0"/>
              <w:snapToGrid w:val="0"/>
              <w:jc w:val="center"/>
              <w:rPr>
                <w:rFonts w:hint="default" w:ascii="宋体" w:hAnsi="宋体" w:eastAsia="宋体" w:cs="宋体"/>
                <w:color w:val="auto"/>
                <w:kern w:val="20"/>
                <w:sz w:val="24"/>
                <w:szCs w:val="24"/>
              </w:rPr>
            </w:pPr>
            <w:r>
              <w:rPr>
                <w:rFonts w:hint="eastAsia" w:asciiTheme="minorEastAsia" w:hAnsiTheme="minorEastAsia" w:eastAsiaTheme="minorEastAsia"/>
                <w:color w:val="auto"/>
                <w:sz w:val="24"/>
                <w:lang w:val="en-US" w:eastAsia="zh-CN"/>
              </w:rPr>
              <w:t>元/人</w:t>
            </w:r>
          </w:p>
        </w:tc>
        <w:tc>
          <w:tcPr>
            <w:tcW w:w="655" w:type="pct"/>
            <w:tcBorders>
              <w:tl2br w:val="nil"/>
              <w:tr2bl w:val="nil"/>
            </w:tcBorders>
            <w:shd w:val="clear" w:color="auto" w:fill="FFFFFF"/>
            <w:vAlign w:val="center"/>
          </w:tcPr>
          <w:p w14:paraId="3D757B2F">
            <w:pPr>
              <w:pStyle w:val="32"/>
              <w:adjustRightInd w:val="0"/>
              <w:snapToGrid w:val="0"/>
              <w:jc w:val="center"/>
              <w:rPr>
                <w:rFonts w:hint="default" w:ascii="宋体" w:hAnsi="宋体" w:eastAsia="宋体" w:cs="宋体"/>
                <w:color w:val="auto"/>
                <w:kern w:val="20"/>
                <w:sz w:val="24"/>
                <w:szCs w:val="24"/>
              </w:rPr>
            </w:pPr>
            <w:r>
              <w:rPr>
                <w:rFonts w:hint="eastAsia" w:cs="宋体" w:asciiTheme="minorEastAsia" w:hAnsiTheme="minorEastAsia" w:eastAsiaTheme="minorEastAsia"/>
                <w:color w:val="auto"/>
                <w:kern w:val="0"/>
                <w:sz w:val="24"/>
              </w:rPr>
              <w:t>以实际结算人数为准</w:t>
            </w:r>
          </w:p>
        </w:tc>
      </w:tr>
    </w:tbl>
    <w:p w14:paraId="1A2EB782">
      <w:pPr>
        <w:pStyle w:val="32"/>
        <w:adjustRightInd w:val="0"/>
        <w:snapToGrid w:val="0"/>
        <w:spacing w:line="360" w:lineRule="auto"/>
        <w:ind w:firstLine="480"/>
        <w:jc w:val="both"/>
        <w:rPr>
          <w:rFonts w:ascii="宋体" w:hAnsi="宋体" w:eastAsia="宋体" w:cs="宋体"/>
          <w:color w:val="auto"/>
          <w:sz w:val="24"/>
          <w:szCs w:val="24"/>
        </w:rPr>
      </w:pPr>
    </w:p>
    <w:p w14:paraId="56156900">
      <w:pPr>
        <w:pStyle w:val="32"/>
        <w:adjustRightInd w:val="0"/>
        <w:snapToGrid w:val="0"/>
        <w:spacing w:line="360" w:lineRule="auto"/>
        <w:ind w:firstLine="480"/>
        <w:jc w:val="both"/>
        <w:rPr>
          <w:rFonts w:hint="default" w:ascii="宋体" w:hAnsi="宋体" w:eastAsia="宋体" w:cs="宋体"/>
          <w:color w:val="auto"/>
          <w:sz w:val="24"/>
          <w:szCs w:val="24"/>
        </w:rPr>
      </w:pPr>
    </w:p>
    <w:p w14:paraId="21AB9BC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4B372F20">
      <w:pPr>
        <w:pStyle w:val="13"/>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82"/>
        <w:jc w:val="both"/>
        <w:textAlignment w:val="auto"/>
        <w:rPr>
          <w:rFonts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报价方式：</w:t>
      </w:r>
      <w:r>
        <w:rPr>
          <w:rFonts w:hint="eastAsia" w:ascii="宋体" w:hAnsi="宋体" w:eastAsia="宋体" w:cs="宋体"/>
          <w:color w:val="auto"/>
          <w:sz w:val="24"/>
          <w:szCs w:val="24"/>
          <w:highlight w:val="none"/>
          <w:lang w:eastAsia="zh-CN"/>
        </w:rPr>
        <w:t>本次采购项目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的报价统一采取</w:t>
      </w:r>
      <w:r>
        <w:rPr>
          <w:rFonts w:hint="eastAsia" w:ascii="宋体" w:hAnsi="宋体" w:eastAsia="宋体" w:cs="宋体"/>
          <w:b/>
          <w:bCs/>
          <w:color w:val="auto"/>
          <w:sz w:val="24"/>
          <w:szCs w:val="24"/>
          <w:highlight w:val="none"/>
          <w:lang w:eastAsia="zh-CN"/>
        </w:rPr>
        <w:t>折扣以百分比形式</w:t>
      </w:r>
      <w:r>
        <w:rPr>
          <w:rFonts w:hint="eastAsia" w:ascii="宋体" w:hAnsi="宋体" w:eastAsia="宋体" w:cs="宋体"/>
          <w:color w:val="auto"/>
          <w:sz w:val="24"/>
          <w:szCs w:val="24"/>
          <w:highlight w:val="none"/>
          <w:lang w:eastAsia="zh-CN"/>
        </w:rPr>
        <w:t>进行报价（</w:t>
      </w:r>
      <w:r>
        <w:rPr>
          <w:rFonts w:hint="eastAsia" w:ascii="宋体" w:hAnsi="宋体" w:eastAsia="宋体" w:cs="宋体"/>
          <w:b/>
          <w:bCs/>
          <w:color w:val="auto"/>
          <w:sz w:val="24"/>
          <w:szCs w:val="24"/>
          <w:highlight w:val="none"/>
          <w:lang w:eastAsia="zh-CN"/>
        </w:rPr>
        <w:t>保留小数点后一位</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自行报价（即折扣报价，如8.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折填写为8</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lang w:eastAsia="zh-CN"/>
        </w:rPr>
        <w:t>折填写为</w:t>
      </w:r>
      <w:r>
        <w:rPr>
          <w:rFonts w:hint="eastAsia" w:ascii="宋体" w:hAnsi="宋体" w:eastAsia="宋体" w:cs="宋体"/>
          <w:color w:val="auto"/>
          <w:sz w:val="24"/>
          <w:szCs w:val="24"/>
          <w:highlight w:val="none"/>
          <w:lang w:val="en-US" w:eastAsia="zh-CN"/>
        </w:rPr>
        <w:t>85.0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8.56</w:t>
      </w:r>
      <w:r>
        <w:rPr>
          <w:rFonts w:hint="eastAsia" w:ascii="宋体" w:hAnsi="宋体" w:eastAsia="宋体" w:cs="宋体"/>
          <w:color w:val="auto"/>
          <w:sz w:val="24"/>
          <w:szCs w:val="24"/>
          <w:highlight w:val="none"/>
          <w:lang w:eastAsia="zh-CN"/>
        </w:rPr>
        <w:t>折填写为</w:t>
      </w:r>
      <w:r>
        <w:rPr>
          <w:rFonts w:hint="eastAsia" w:ascii="宋体" w:hAnsi="宋体" w:eastAsia="宋体" w:cs="宋体"/>
          <w:color w:val="auto"/>
          <w:sz w:val="24"/>
          <w:szCs w:val="24"/>
          <w:highlight w:val="none"/>
          <w:lang w:val="en-US" w:eastAsia="zh-CN"/>
        </w:rPr>
        <w:t>85.6</w:t>
      </w:r>
      <w:r>
        <w:rPr>
          <w:rFonts w:hint="eastAsia" w:ascii="宋体" w:hAnsi="宋体" w:eastAsia="宋体" w:cs="宋体"/>
          <w:color w:val="auto"/>
          <w:sz w:val="24"/>
          <w:szCs w:val="24"/>
          <w:highlight w:val="none"/>
          <w:lang w:eastAsia="zh-CN"/>
        </w:rPr>
        <w:t>%），投标人报价不得高于100%，否则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无效。以职工慰问品</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 xml:space="preserve">元/人为例, </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的报价为</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0%, 那么实际结算</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元时就可领取</w:t>
      </w:r>
      <w:r>
        <w:rPr>
          <w:rFonts w:hint="eastAsia" w:ascii="宋体" w:hAnsi="宋体" w:eastAsia="宋体" w:cs="宋体"/>
          <w:color w:val="auto"/>
          <w:sz w:val="24"/>
          <w:szCs w:val="24"/>
          <w:highlight w:val="none"/>
          <w:lang w:val="en-US" w:eastAsia="zh-CN"/>
        </w:rPr>
        <w:t>2250</w:t>
      </w:r>
      <w:r>
        <w:rPr>
          <w:rFonts w:hint="eastAsia" w:ascii="宋体" w:hAnsi="宋体" w:eastAsia="宋体" w:cs="宋体"/>
          <w:color w:val="auto"/>
          <w:sz w:val="24"/>
          <w:szCs w:val="24"/>
          <w:highlight w:val="none"/>
          <w:lang w:eastAsia="zh-CN"/>
        </w:rPr>
        <w:t>元的慰问品</w:t>
      </w:r>
      <w:r>
        <w:rPr>
          <w:rFonts w:hint="eastAsia" w:ascii="宋体" w:hAnsi="宋体" w:eastAsia="宋体" w:cs="宋体"/>
          <w:color w:val="auto"/>
          <w:sz w:val="24"/>
          <w:lang w:eastAsia="zh-CN"/>
        </w:rPr>
        <w:t>，</w:t>
      </w:r>
      <w:r>
        <w:rPr>
          <w:rFonts w:hint="eastAsia" w:ascii="宋体" w:hAnsi="宋体" w:eastAsia="宋体" w:cs="宋体"/>
          <w:color w:val="auto"/>
          <w:sz w:val="24"/>
        </w:rPr>
        <w:t>计算公式</w:t>
      </w:r>
      <w:r>
        <w:rPr>
          <w:rFonts w:hint="eastAsia" w:ascii="宋体" w:hAnsi="宋体" w:eastAsia="宋体" w:cs="宋体"/>
          <w:color w:val="auto"/>
          <w:sz w:val="24"/>
          <w:lang w:eastAsia="zh-CN"/>
        </w:rPr>
        <w:t>为</w:t>
      </w:r>
      <w:r>
        <w:rPr>
          <w:rFonts w:hint="eastAsia" w:ascii="宋体" w:hAnsi="宋体" w:eastAsia="宋体" w:cs="宋体"/>
          <w:color w:val="auto"/>
          <w:sz w:val="24"/>
          <w:lang w:val="en-US" w:eastAsia="zh-CN"/>
        </w:rPr>
        <w:t>18</w:t>
      </w:r>
      <w:r>
        <w:rPr>
          <w:rFonts w:hint="eastAsia" w:ascii="宋体" w:hAnsi="宋体" w:eastAsia="宋体" w:cs="宋体"/>
          <w:color w:val="auto"/>
          <w:sz w:val="24"/>
        </w:rPr>
        <w:t>00÷0.8=</w:t>
      </w:r>
      <w:r>
        <w:rPr>
          <w:rFonts w:hint="eastAsia" w:ascii="宋体" w:hAnsi="宋体" w:eastAsia="宋体" w:cs="宋体"/>
          <w:color w:val="auto"/>
          <w:sz w:val="24"/>
          <w:lang w:val="en-US" w:eastAsia="zh-CN"/>
        </w:rPr>
        <w:t>2250</w:t>
      </w:r>
      <w:r>
        <w:rPr>
          <w:rFonts w:hint="eastAsia" w:ascii="宋体" w:hAnsi="宋体" w:eastAsia="宋体" w:cs="宋体"/>
          <w:color w:val="auto"/>
          <w:sz w:val="24"/>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计算结果四舍五入保留两位小数</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结算价＝</w:t>
      </w:r>
      <w:r>
        <w:rPr>
          <w:rFonts w:hint="eastAsia" w:ascii="宋体" w:hAnsi="宋体" w:eastAsia="宋体" w:cs="宋体"/>
          <w:b/>
          <w:bCs/>
          <w:color w:val="auto"/>
          <w:sz w:val="24"/>
          <w:szCs w:val="24"/>
          <w:highlight w:val="none"/>
          <w:lang w:val="en-US" w:eastAsia="zh-CN"/>
        </w:rPr>
        <w:t>1800</w:t>
      </w:r>
      <w:r>
        <w:rPr>
          <w:rFonts w:hint="eastAsia" w:ascii="宋体" w:hAnsi="宋体" w:eastAsia="宋体" w:cs="宋体"/>
          <w:b/>
          <w:bCs/>
          <w:color w:val="auto"/>
          <w:sz w:val="24"/>
          <w:szCs w:val="24"/>
          <w:highlight w:val="none"/>
          <w:lang w:eastAsia="zh-CN"/>
        </w:rPr>
        <w:t>元×实际采购数量（份）。</w:t>
      </w:r>
      <w:r>
        <w:rPr>
          <w:rFonts w:ascii="宋体" w:hAnsi="宋体" w:eastAsia="宋体" w:cs="宋体"/>
          <w:b/>
          <w:color w:val="auto"/>
          <w:sz w:val="24"/>
          <w:szCs w:val="24"/>
        </w:rPr>
        <w:t>投标人未按照以上要求报价，按无效投标处理。</w:t>
      </w:r>
    </w:p>
    <w:p w14:paraId="323748F4">
      <w:pPr>
        <w:pStyle w:val="32"/>
        <w:adjustRightInd w:val="0"/>
        <w:snapToGrid w:val="0"/>
        <w:spacing w:line="360" w:lineRule="auto"/>
        <w:ind w:firstLine="480"/>
        <w:jc w:val="both"/>
        <w:rPr>
          <w:rFonts w:ascii="宋体" w:hAnsi="宋体" w:eastAsia="宋体" w:cs="宋体"/>
          <w:color w:val="auto"/>
          <w:sz w:val="24"/>
          <w:szCs w:val="24"/>
        </w:rPr>
      </w:pPr>
    </w:p>
    <w:p w14:paraId="30C17179">
      <w:pPr>
        <w:pStyle w:val="32"/>
        <w:adjustRightInd w:val="0"/>
        <w:snapToGrid w:val="0"/>
        <w:spacing w:line="360" w:lineRule="auto"/>
        <w:ind w:firstLine="480"/>
        <w:jc w:val="both"/>
        <w:rPr>
          <w:rFonts w:hint="default" w:ascii="宋体" w:hAnsi="宋体" w:eastAsia="宋体" w:cs="宋体"/>
          <w:color w:val="auto"/>
          <w:sz w:val="24"/>
          <w:szCs w:val="24"/>
        </w:rPr>
      </w:pPr>
    </w:p>
    <w:p w14:paraId="1F7786DC">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5D50F711">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0D71DEEA">
      <w:pPr>
        <w:pStyle w:val="32"/>
        <w:adjustRightInd w:val="0"/>
        <w:snapToGrid w:val="0"/>
        <w:spacing w:line="360" w:lineRule="auto"/>
        <w:jc w:val="both"/>
        <w:rPr>
          <w:rFonts w:hint="default" w:ascii="宋体" w:hAnsi="宋体" w:eastAsia="宋体" w:cs="宋体"/>
          <w:color w:val="auto"/>
          <w:sz w:val="24"/>
          <w:szCs w:val="24"/>
        </w:rPr>
      </w:pPr>
    </w:p>
    <w:p w14:paraId="6B6C9006">
      <w:pPr>
        <w:pStyle w:val="32"/>
        <w:adjustRightInd w:val="0"/>
        <w:snapToGrid w:val="0"/>
        <w:spacing w:line="360" w:lineRule="auto"/>
        <w:ind w:firstLine="960"/>
        <w:jc w:val="both"/>
        <w:rPr>
          <w:rFonts w:hint="default" w:ascii="宋体" w:hAnsi="宋体" w:eastAsia="宋体" w:cs="宋体"/>
          <w:color w:val="auto"/>
          <w:sz w:val="24"/>
          <w:szCs w:val="24"/>
        </w:rPr>
      </w:pPr>
    </w:p>
    <w:p w14:paraId="09C93C78">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43CF423">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二、招标文件规定的价格扣除证明材料（若有）</w:t>
      </w:r>
    </w:p>
    <w:p w14:paraId="042A039F">
      <w:pPr>
        <w:spacing w:before="0" w:after="0" w:line="360" w:lineRule="auto"/>
        <w:rPr>
          <w:rFonts w:ascii="宋体" w:hAnsi="宋体" w:eastAsia="宋体" w:cs="宋体"/>
          <w:b/>
          <w:color w:val="auto"/>
          <w:sz w:val="24"/>
          <w:szCs w:val="24"/>
        </w:rPr>
      </w:pPr>
    </w:p>
    <w:p w14:paraId="0867A404">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二-1小型、微型企业产品等价格扣除证明材料（若有）</w:t>
      </w:r>
    </w:p>
    <w:p w14:paraId="67869578">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二-1-①中小企业声明函（价格扣除适用，若有）</w:t>
      </w:r>
    </w:p>
    <w:p w14:paraId="59DD4BBA">
      <w:pPr>
        <w:adjustRightInd w:val="0"/>
        <w:snapToGrid w:val="0"/>
        <w:spacing w:before="0" w:after="0" w:line="360" w:lineRule="auto"/>
        <w:ind w:firstLine="960"/>
        <w:jc w:val="center"/>
        <w:outlineLvl w:val="3"/>
        <w:rPr>
          <w:rFonts w:ascii="宋体" w:hAnsi="宋体" w:eastAsia="宋体" w:cs="宋体"/>
          <w:b/>
          <w:color w:val="auto"/>
          <w:sz w:val="24"/>
          <w:szCs w:val="24"/>
        </w:rPr>
      </w:pPr>
    </w:p>
    <w:p w14:paraId="7C8ED145">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中小企业声明函（服务）</w:t>
      </w:r>
    </w:p>
    <w:p w14:paraId="1472D016">
      <w:pPr>
        <w:pStyle w:val="32"/>
        <w:adjustRightInd w:val="0"/>
        <w:snapToGrid w:val="0"/>
        <w:spacing w:line="360" w:lineRule="auto"/>
        <w:ind w:firstLine="480"/>
        <w:jc w:val="both"/>
        <w:rPr>
          <w:rFonts w:hint="default" w:ascii="宋体" w:hAnsi="宋体" w:eastAsia="宋体" w:cs="宋体"/>
          <w:color w:val="auto"/>
          <w:sz w:val="24"/>
          <w:szCs w:val="24"/>
        </w:rPr>
      </w:pPr>
    </w:p>
    <w:p w14:paraId="648E069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68AB07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w:t>
      </w:r>
      <w:r>
        <w:rPr>
          <w:rFonts w:ascii="宋体" w:hAnsi="宋体" w:eastAsia="宋体" w:cs="宋体"/>
          <w:color w:val="auto"/>
          <w:sz w:val="24"/>
          <w:szCs w:val="24"/>
          <w:vertAlign w:val="superscript"/>
        </w:rPr>
        <w:t>1</w:t>
      </w:r>
      <w:r>
        <w:rPr>
          <w:rFonts w:ascii="宋体" w:hAnsi="宋体" w:eastAsia="宋体" w:cs="宋体"/>
          <w:color w:val="auto"/>
          <w:sz w:val="24"/>
          <w:szCs w:val="24"/>
        </w:rPr>
        <w:t>，属于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587022E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588B3B0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4D16C2FB">
      <w:pPr>
        <w:pStyle w:val="32"/>
        <w:adjustRightInd w:val="0"/>
        <w:snapToGrid w:val="0"/>
        <w:spacing w:line="360" w:lineRule="auto"/>
        <w:ind w:firstLine="480"/>
        <w:jc w:val="right"/>
        <w:rPr>
          <w:rFonts w:ascii="宋体" w:hAnsi="宋体" w:eastAsia="宋体" w:cs="宋体"/>
          <w:color w:val="auto"/>
          <w:sz w:val="24"/>
          <w:szCs w:val="24"/>
        </w:rPr>
      </w:pPr>
    </w:p>
    <w:p w14:paraId="11347E40">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476DF456">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34402DD9">
      <w:pPr>
        <w:pStyle w:val="32"/>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※注意：</w:t>
      </w:r>
    </w:p>
    <w:p w14:paraId="00F38937">
      <w:pPr>
        <w:pStyle w:val="32"/>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1、从业人员、营业收入、资产总额填报上一年度数据，无上一年度数据的新成立企业可不填报。</w:t>
      </w:r>
    </w:p>
    <w:p w14:paraId="5076320A">
      <w:pPr>
        <w:pStyle w:val="32"/>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F80E79">
      <w:pPr>
        <w:pStyle w:val="32"/>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B96387">
      <w:pPr>
        <w:pStyle w:val="32"/>
        <w:adjustRightInd w:val="0"/>
        <w:snapToGrid w:val="0"/>
        <w:spacing w:line="360" w:lineRule="auto"/>
        <w:ind w:firstLine="960"/>
        <w:jc w:val="both"/>
        <w:rPr>
          <w:rFonts w:hint="default" w:ascii="宋体" w:hAnsi="宋体" w:eastAsia="宋体" w:cs="宋体"/>
          <w:color w:val="auto"/>
          <w:sz w:val="24"/>
          <w:szCs w:val="24"/>
        </w:rPr>
      </w:pPr>
    </w:p>
    <w:p w14:paraId="2645AC7B">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二-1-②小型、微型企业等证明材料（价格扣除适用，若有）</w:t>
      </w:r>
    </w:p>
    <w:p w14:paraId="0FA7136A">
      <w:pPr>
        <w:pStyle w:val="32"/>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5AB555E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1、投标人应按照招标文件要求提供相应证明材料，证明材料应与《中小企业声明函》的内容相一致，否则视为《中小企业声明函》内容不真实。</w:t>
      </w:r>
    </w:p>
    <w:p w14:paraId="53823E7F">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2、投标人为监狱企业的，根据其提供的由省级以上监狱管理局、戒毒管理局（含新疆生产建设兵团）出具的属于监狱企业的证明文件进行认定，监狱企业视同小型、微型企业。</w:t>
      </w:r>
    </w:p>
    <w:p w14:paraId="2BA39FA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0E318A6D">
      <w:pPr>
        <w:pStyle w:val="32"/>
        <w:adjustRightInd w:val="0"/>
        <w:snapToGrid w:val="0"/>
        <w:spacing w:line="360" w:lineRule="auto"/>
        <w:ind w:firstLine="480"/>
        <w:jc w:val="both"/>
        <w:rPr>
          <w:rFonts w:hint="default" w:ascii="宋体" w:hAnsi="宋体" w:eastAsia="宋体" w:cs="宋体"/>
          <w:color w:val="auto"/>
          <w:sz w:val="24"/>
          <w:szCs w:val="24"/>
        </w:rPr>
      </w:pPr>
    </w:p>
    <w:p w14:paraId="57519BEF">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附：</w:t>
      </w:r>
    </w:p>
    <w:p w14:paraId="2337351D">
      <w:pPr>
        <w:pStyle w:val="32"/>
        <w:adjustRightInd w:val="0"/>
        <w:snapToGrid w:val="0"/>
        <w:spacing w:line="360" w:lineRule="auto"/>
        <w:ind w:firstLine="960"/>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残疾人福利性单位声明函（价格扣除适用，若有）</w:t>
      </w:r>
    </w:p>
    <w:p w14:paraId="3E43DC2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本投标人郑重声明，根据《财政部 民政部</w:t>
      </w:r>
      <w:r>
        <w:rPr>
          <w:rFonts w:ascii="宋体" w:hAnsi="宋体" w:eastAsia="宋体" w:cs="宋体"/>
          <w:color w:val="auto"/>
          <w:sz w:val="24"/>
          <w:szCs w:val="24"/>
        </w:rPr>
        <w:tab/>
      </w:r>
      <w:r>
        <w:rPr>
          <w:rFonts w:ascii="宋体" w:hAnsi="宋体" w:eastAsia="宋体" w:cs="宋体"/>
          <w:color w:val="auto"/>
          <w:sz w:val="24"/>
          <w:szCs w:val="24"/>
        </w:rPr>
        <w:t>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EAAD95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w:t>
      </w:r>
      <w:r>
        <w:rPr>
          <w:rFonts w:ascii="宋体" w:hAnsi="宋体" w:eastAsia="宋体" w:cs="宋体"/>
          <w:color w:val="auto"/>
          <w:sz w:val="24"/>
          <w:szCs w:val="24"/>
        </w:rPr>
        <w:tab/>
      </w:r>
      <w:r>
        <w:rPr>
          <w:rFonts w:ascii="宋体" w:hAnsi="宋体" w:eastAsia="宋体" w:cs="宋体"/>
          <w:color w:val="auto"/>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C7048D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）由本投标人承建的（填写“所投采购包、品目号”）工程</w:t>
      </w:r>
    </w:p>
    <w:p w14:paraId="4E0A35B2">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）由本投标人承接的（填写“所投采购包、品目号”）服务；</w:t>
      </w:r>
    </w:p>
    <w:p w14:paraId="1CA0911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本投标人对上述声明的真实性负责。如有虚假，将依法承担相应责任。</w:t>
      </w:r>
    </w:p>
    <w:p w14:paraId="1F06195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备注：</w:t>
      </w:r>
    </w:p>
    <w:p w14:paraId="732E748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1、请投标人按照实际情况编制填写本声明函，并在相应的（）中打“√”。</w:t>
      </w:r>
    </w:p>
    <w:p w14:paraId="590921A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2、若《残疾人福利性单位声明函》内容不真实，视为提供虚假材料。</w:t>
      </w:r>
    </w:p>
    <w:p w14:paraId="1B2D74AA">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1676C817">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A2C2602">
      <w:pPr>
        <w:pStyle w:val="32"/>
        <w:adjustRightInd w:val="0"/>
        <w:snapToGrid w:val="0"/>
        <w:spacing w:line="360" w:lineRule="auto"/>
        <w:ind w:firstLine="960"/>
        <w:jc w:val="both"/>
        <w:rPr>
          <w:rFonts w:hint="default" w:ascii="宋体" w:hAnsi="宋体" w:eastAsia="宋体" w:cs="宋体"/>
          <w:color w:val="auto"/>
          <w:sz w:val="24"/>
          <w:szCs w:val="24"/>
        </w:rPr>
      </w:pPr>
    </w:p>
    <w:p w14:paraId="6A2A91A8">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附：</w:t>
      </w:r>
    </w:p>
    <w:p w14:paraId="5AD44D56">
      <w:pPr>
        <w:pStyle w:val="32"/>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监狱企业证明材料</w:t>
      </w:r>
    </w:p>
    <w:p w14:paraId="0FDF3C55">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投标人为监狱企业，提供本单位制造的货物（承接的服务），并在投标文件中提供省级以上监狱管理局、戒毒管理局（含新疆生产建设兵团）出具的属于监狱企业的证明文件。</w:t>
      </w:r>
    </w:p>
    <w:p w14:paraId="07CE3126">
      <w:pPr>
        <w:pStyle w:val="32"/>
        <w:adjustRightInd w:val="0"/>
        <w:snapToGrid w:val="0"/>
        <w:spacing w:line="360" w:lineRule="auto"/>
        <w:ind w:firstLine="960"/>
        <w:jc w:val="both"/>
        <w:rPr>
          <w:rFonts w:hint="default" w:ascii="宋体" w:hAnsi="宋体" w:eastAsia="宋体" w:cs="宋体"/>
          <w:color w:val="auto"/>
          <w:sz w:val="24"/>
          <w:szCs w:val="24"/>
        </w:rPr>
      </w:pPr>
    </w:p>
    <w:p w14:paraId="45B211F1">
      <w:pPr>
        <w:pStyle w:val="32"/>
        <w:adjustRightInd w:val="0"/>
        <w:snapToGrid w:val="0"/>
        <w:spacing w:line="360" w:lineRule="auto"/>
        <w:jc w:val="center"/>
        <w:outlineLvl w:val="3"/>
        <w:rPr>
          <w:rFonts w:hint="default" w:ascii="宋体" w:hAnsi="宋体" w:eastAsia="宋体" w:cs="宋体"/>
          <w:b/>
          <w:color w:val="auto"/>
          <w:sz w:val="24"/>
          <w:szCs w:val="24"/>
        </w:rPr>
      </w:pPr>
    </w:p>
    <w:p w14:paraId="30ED8F6A">
      <w:pPr>
        <w:pStyle w:val="32"/>
        <w:adjustRightInd w:val="0"/>
        <w:snapToGrid w:val="0"/>
        <w:spacing w:line="360" w:lineRule="auto"/>
        <w:jc w:val="both"/>
        <w:rPr>
          <w:rFonts w:hint="default" w:ascii="宋体" w:hAnsi="宋体" w:eastAsia="宋体" w:cs="宋体"/>
          <w:color w:val="auto"/>
          <w:sz w:val="24"/>
          <w:szCs w:val="24"/>
        </w:rPr>
      </w:pPr>
    </w:p>
    <w:p w14:paraId="1E0EF79A">
      <w:pPr>
        <w:adjustRightInd w:val="0"/>
        <w:snapToGrid w:val="0"/>
        <w:spacing w:before="0" w:after="0" w:line="360" w:lineRule="auto"/>
        <w:ind w:firstLine="960"/>
        <w:jc w:val="center"/>
        <w:outlineLvl w:val="2"/>
        <w:rPr>
          <w:rFonts w:ascii="宋体" w:hAnsi="宋体" w:eastAsia="宋体" w:cs="宋体"/>
          <w:b/>
          <w:color w:val="auto"/>
          <w:sz w:val="24"/>
          <w:szCs w:val="24"/>
        </w:rPr>
      </w:pPr>
    </w:p>
    <w:p w14:paraId="40532D88">
      <w:pPr>
        <w:pStyle w:val="32"/>
        <w:adjustRightInd w:val="0"/>
        <w:snapToGrid w:val="0"/>
        <w:spacing w:line="360" w:lineRule="auto"/>
        <w:jc w:val="both"/>
        <w:rPr>
          <w:rFonts w:hint="default" w:ascii="宋体" w:hAnsi="宋体" w:eastAsia="宋体" w:cs="宋体"/>
          <w:color w:val="auto"/>
          <w:sz w:val="24"/>
          <w:szCs w:val="24"/>
        </w:rPr>
      </w:pPr>
    </w:p>
    <w:p w14:paraId="6FE10DAF">
      <w:pPr>
        <w:pStyle w:val="32"/>
        <w:adjustRightInd w:val="0"/>
        <w:snapToGrid w:val="0"/>
        <w:spacing w:line="360" w:lineRule="auto"/>
        <w:ind w:firstLine="960"/>
        <w:jc w:val="both"/>
        <w:rPr>
          <w:rFonts w:hint="default" w:ascii="宋体" w:hAnsi="宋体" w:eastAsia="宋体" w:cs="宋体"/>
          <w:color w:val="auto"/>
          <w:sz w:val="24"/>
          <w:szCs w:val="24"/>
        </w:rPr>
      </w:pPr>
    </w:p>
    <w:p w14:paraId="1902B2A6">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77DBB39C">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封面格式(技术商务部分)</w:t>
      </w:r>
    </w:p>
    <w:p w14:paraId="2806EB05">
      <w:pPr>
        <w:pStyle w:val="32"/>
        <w:adjustRightInd w:val="0"/>
        <w:snapToGrid w:val="0"/>
        <w:spacing w:line="360" w:lineRule="auto"/>
        <w:ind w:firstLine="960"/>
        <w:jc w:val="center"/>
        <w:outlineLvl w:val="2"/>
        <w:rPr>
          <w:rFonts w:hint="default" w:ascii="宋体" w:hAnsi="宋体" w:eastAsia="宋体" w:cs="宋体"/>
          <w:b/>
          <w:color w:val="auto"/>
          <w:sz w:val="36"/>
          <w:szCs w:val="36"/>
        </w:rPr>
      </w:pPr>
    </w:p>
    <w:p w14:paraId="1B362E86">
      <w:pPr>
        <w:pStyle w:val="32"/>
        <w:adjustRightInd w:val="0"/>
        <w:snapToGrid w:val="0"/>
        <w:spacing w:line="360" w:lineRule="auto"/>
        <w:jc w:val="center"/>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2025年度工会会员福利慰问品遴选供应商项目</w:t>
      </w:r>
    </w:p>
    <w:p w14:paraId="517C7586">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投 标 文 件</w:t>
      </w:r>
    </w:p>
    <w:p w14:paraId="1C2E00E3">
      <w:pPr>
        <w:pStyle w:val="32"/>
        <w:adjustRightInd w:val="0"/>
        <w:snapToGrid w:val="0"/>
        <w:spacing w:line="360" w:lineRule="auto"/>
        <w:jc w:val="center"/>
        <w:outlineLvl w:val="0"/>
        <w:rPr>
          <w:rStyle w:val="34"/>
          <w:rFonts w:ascii="宋体" w:hAnsi="宋体" w:eastAsia="宋体" w:cs="宋体"/>
          <w:color w:val="auto"/>
          <w:sz w:val="36"/>
          <w:szCs w:val="36"/>
        </w:rPr>
      </w:pPr>
      <w:bookmarkStart w:id="126" w:name="_Toc1347"/>
      <w:bookmarkStart w:id="127" w:name="_Toc20500"/>
      <w:bookmarkStart w:id="128" w:name="_Toc2948"/>
      <w:bookmarkStart w:id="129" w:name="_Toc28418"/>
      <w:bookmarkStart w:id="130" w:name="_Toc11130"/>
      <w:bookmarkStart w:id="131" w:name="_Toc143178235"/>
      <w:bookmarkStart w:id="132" w:name="_Toc12501"/>
      <w:bookmarkStart w:id="133" w:name="_Toc31701"/>
      <w:bookmarkStart w:id="134" w:name="_Toc6540"/>
      <w:bookmarkStart w:id="135" w:name="_Toc9169"/>
    </w:p>
    <w:p w14:paraId="1FE97DD0">
      <w:pPr>
        <w:pStyle w:val="32"/>
        <w:adjustRightInd w:val="0"/>
        <w:snapToGrid w:val="0"/>
        <w:spacing w:line="360" w:lineRule="auto"/>
        <w:jc w:val="center"/>
        <w:outlineLvl w:val="0"/>
        <w:rPr>
          <w:rStyle w:val="34"/>
          <w:rFonts w:hint="default" w:ascii="宋体" w:hAnsi="宋体" w:eastAsia="宋体" w:cs="宋体"/>
          <w:color w:val="auto"/>
          <w:sz w:val="36"/>
          <w:szCs w:val="36"/>
        </w:rPr>
      </w:pPr>
      <w:r>
        <w:rPr>
          <w:rStyle w:val="34"/>
          <w:rFonts w:ascii="宋体" w:hAnsi="宋体" w:eastAsia="宋体" w:cs="宋体"/>
          <w:color w:val="auto"/>
          <w:sz w:val="36"/>
          <w:szCs w:val="36"/>
        </w:rPr>
        <w:t>技术商务部分</w:t>
      </w:r>
      <w:bookmarkEnd w:id="126"/>
      <w:bookmarkEnd w:id="127"/>
      <w:bookmarkEnd w:id="128"/>
      <w:bookmarkEnd w:id="129"/>
      <w:bookmarkEnd w:id="130"/>
      <w:bookmarkEnd w:id="131"/>
      <w:bookmarkEnd w:id="132"/>
      <w:bookmarkEnd w:id="133"/>
      <w:bookmarkEnd w:id="134"/>
    </w:p>
    <w:p w14:paraId="0D6C3E0F">
      <w:pPr>
        <w:pStyle w:val="32"/>
        <w:adjustRightInd w:val="0"/>
        <w:snapToGrid w:val="0"/>
        <w:spacing w:line="360" w:lineRule="auto"/>
        <w:jc w:val="center"/>
        <w:outlineLvl w:val="0"/>
        <w:rPr>
          <w:rStyle w:val="34"/>
          <w:rFonts w:hint="default" w:ascii="宋体" w:hAnsi="宋体" w:eastAsia="宋体" w:cs="宋体"/>
          <w:color w:val="auto"/>
          <w:sz w:val="36"/>
          <w:szCs w:val="36"/>
        </w:rPr>
      </w:pPr>
    </w:p>
    <w:p w14:paraId="2579220A">
      <w:pPr>
        <w:pStyle w:val="32"/>
        <w:adjustRightInd w:val="0"/>
        <w:snapToGrid w:val="0"/>
        <w:spacing w:line="360" w:lineRule="auto"/>
        <w:jc w:val="center"/>
        <w:outlineLvl w:val="0"/>
        <w:rPr>
          <w:rFonts w:hint="default" w:ascii="宋体" w:hAnsi="宋体" w:eastAsia="宋体" w:cs="宋体"/>
          <w:b/>
          <w:color w:val="auto"/>
          <w:sz w:val="36"/>
          <w:szCs w:val="36"/>
        </w:rPr>
      </w:pPr>
      <w:bookmarkStart w:id="136" w:name="_Toc29801"/>
      <w:bookmarkStart w:id="137" w:name="_Toc26154"/>
      <w:r>
        <w:rPr>
          <w:rFonts w:ascii="宋体" w:hAnsi="宋体" w:eastAsia="宋体" w:cs="宋体"/>
          <w:b/>
          <w:color w:val="auto"/>
          <w:sz w:val="36"/>
          <w:szCs w:val="36"/>
        </w:rPr>
        <w:t>（填写正本或副本）</w:t>
      </w:r>
      <w:bookmarkEnd w:id="135"/>
      <w:bookmarkEnd w:id="136"/>
      <w:bookmarkEnd w:id="137"/>
    </w:p>
    <w:p w14:paraId="56CD2CDE">
      <w:pPr>
        <w:pStyle w:val="32"/>
        <w:adjustRightInd w:val="0"/>
        <w:snapToGrid w:val="0"/>
        <w:spacing w:line="360" w:lineRule="auto"/>
        <w:jc w:val="center"/>
        <w:outlineLvl w:val="0"/>
        <w:rPr>
          <w:rFonts w:hint="default" w:ascii="宋体" w:hAnsi="宋体" w:eastAsia="宋体" w:cs="宋体"/>
          <w:b/>
          <w:color w:val="auto"/>
          <w:sz w:val="36"/>
          <w:szCs w:val="36"/>
        </w:rPr>
      </w:pPr>
    </w:p>
    <w:p w14:paraId="3C5EF473">
      <w:pPr>
        <w:pStyle w:val="32"/>
        <w:adjustRightInd w:val="0"/>
        <w:snapToGrid w:val="0"/>
        <w:spacing w:line="360" w:lineRule="auto"/>
        <w:jc w:val="center"/>
        <w:outlineLvl w:val="0"/>
        <w:rPr>
          <w:rFonts w:hint="default" w:ascii="宋体" w:hAnsi="宋体" w:eastAsia="宋体" w:cs="宋体"/>
          <w:color w:val="auto"/>
          <w:sz w:val="36"/>
          <w:szCs w:val="36"/>
        </w:rPr>
      </w:pPr>
    </w:p>
    <w:p w14:paraId="0AAD2BF0">
      <w:pPr>
        <w:pStyle w:val="32"/>
        <w:adjustRightInd w:val="0"/>
        <w:snapToGrid w:val="0"/>
        <w:spacing w:line="360" w:lineRule="auto"/>
        <w:jc w:val="center"/>
        <w:outlineLvl w:val="0"/>
        <w:rPr>
          <w:rFonts w:hint="default" w:ascii="宋体" w:hAnsi="宋体" w:eastAsia="宋体" w:cs="宋体"/>
          <w:color w:val="auto"/>
          <w:sz w:val="36"/>
          <w:szCs w:val="36"/>
        </w:rPr>
      </w:pPr>
    </w:p>
    <w:p w14:paraId="4FAC110E">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项目名称：（由投标人填写）</w:t>
      </w:r>
    </w:p>
    <w:p w14:paraId="004D25F2">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项目编号：（由投标人填写）</w:t>
      </w:r>
    </w:p>
    <w:p w14:paraId="17129583">
      <w:pPr>
        <w:pStyle w:val="32"/>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0F7AB3B9">
      <w:pPr>
        <w:pStyle w:val="32"/>
        <w:adjustRightInd w:val="0"/>
        <w:snapToGrid w:val="0"/>
        <w:spacing w:line="360" w:lineRule="auto"/>
        <w:jc w:val="center"/>
        <w:outlineLvl w:val="2"/>
        <w:rPr>
          <w:rFonts w:hint="default" w:ascii="宋体" w:hAnsi="宋体" w:eastAsia="宋体" w:cs="宋体"/>
          <w:b/>
          <w:color w:val="auto"/>
          <w:sz w:val="36"/>
          <w:szCs w:val="36"/>
        </w:rPr>
      </w:pPr>
    </w:p>
    <w:p w14:paraId="1C3E5812">
      <w:pPr>
        <w:pStyle w:val="32"/>
        <w:adjustRightInd w:val="0"/>
        <w:snapToGrid w:val="0"/>
        <w:spacing w:line="360" w:lineRule="auto"/>
        <w:jc w:val="center"/>
        <w:outlineLvl w:val="2"/>
        <w:rPr>
          <w:rFonts w:hint="default" w:ascii="宋体" w:hAnsi="宋体" w:eastAsia="宋体" w:cs="宋体"/>
          <w:b/>
          <w:color w:val="auto"/>
          <w:sz w:val="36"/>
          <w:szCs w:val="36"/>
        </w:rPr>
      </w:pPr>
    </w:p>
    <w:p w14:paraId="3A3BF946">
      <w:pPr>
        <w:pStyle w:val="32"/>
        <w:adjustRightInd w:val="0"/>
        <w:snapToGrid w:val="0"/>
        <w:spacing w:line="360" w:lineRule="auto"/>
        <w:jc w:val="center"/>
        <w:outlineLvl w:val="2"/>
        <w:rPr>
          <w:rFonts w:hint="default" w:ascii="宋体" w:hAnsi="宋体" w:eastAsia="宋体" w:cs="宋体"/>
          <w:color w:val="auto"/>
          <w:sz w:val="36"/>
          <w:szCs w:val="36"/>
        </w:rPr>
      </w:pPr>
    </w:p>
    <w:p w14:paraId="6BF153D6">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729AED01">
      <w:pPr>
        <w:pStyle w:val="32"/>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2252774C">
      <w:pPr>
        <w:adjustRightInd w:val="0"/>
        <w:snapToGrid w:val="0"/>
        <w:spacing w:before="0" w:after="0" w:line="360" w:lineRule="auto"/>
        <w:ind w:firstLine="960"/>
        <w:jc w:val="center"/>
        <w:outlineLvl w:val="2"/>
        <w:rPr>
          <w:rFonts w:ascii="宋体" w:hAnsi="宋体" w:eastAsia="宋体" w:cs="宋体"/>
          <w:b/>
          <w:color w:val="auto"/>
          <w:sz w:val="24"/>
          <w:szCs w:val="24"/>
        </w:rPr>
      </w:pPr>
    </w:p>
    <w:p w14:paraId="1382DE87">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37CCAD36">
      <w:pPr>
        <w:pStyle w:val="32"/>
        <w:adjustRightInd w:val="0"/>
        <w:snapToGrid w:val="0"/>
        <w:spacing w:line="360" w:lineRule="auto"/>
        <w:ind w:firstLine="480"/>
        <w:jc w:val="both"/>
        <w:rPr>
          <w:rFonts w:hint="default" w:ascii="宋体" w:hAnsi="宋体" w:eastAsia="宋体" w:cs="宋体"/>
          <w:color w:val="auto"/>
          <w:sz w:val="24"/>
          <w:szCs w:val="24"/>
        </w:rPr>
      </w:pPr>
    </w:p>
    <w:p w14:paraId="39D11F8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一、标的说明一览表</w:t>
      </w:r>
    </w:p>
    <w:p w14:paraId="41C4B59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二、技术和服务要求响应表</w:t>
      </w:r>
    </w:p>
    <w:p w14:paraId="39D24D07">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三、商务条件响应表</w:t>
      </w:r>
    </w:p>
    <w:p w14:paraId="43BBA74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四、投标人提交的其他资料（若有）</w:t>
      </w:r>
    </w:p>
    <w:p w14:paraId="3F514A7E">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273E854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技术商务部分中不得出现报价部分的全部或部分的投标报价信息（或组成资料），否则符合性审查不合格。</w:t>
      </w:r>
    </w:p>
    <w:p w14:paraId="2C2935B6">
      <w:pPr>
        <w:pStyle w:val="32"/>
        <w:adjustRightInd w:val="0"/>
        <w:snapToGrid w:val="0"/>
        <w:spacing w:line="360" w:lineRule="auto"/>
        <w:jc w:val="both"/>
        <w:rPr>
          <w:rFonts w:hint="default" w:ascii="宋体" w:hAnsi="宋体" w:eastAsia="宋体" w:cs="宋体"/>
          <w:color w:val="auto"/>
          <w:sz w:val="24"/>
          <w:szCs w:val="24"/>
        </w:rPr>
      </w:pPr>
    </w:p>
    <w:p w14:paraId="58FB0973">
      <w:pPr>
        <w:pStyle w:val="32"/>
        <w:adjustRightInd w:val="0"/>
        <w:snapToGrid w:val="0"/>
        <w:spacing w:line="360" w:lineRule="auto"/>
        <w:ind w:firstLine="960"/>
        <w:jc w:val="both"/>
        <w:rPr>
          <w:rFonts w:hint="default" w:ascii="宋体" w:hAnsi="宋体" w:eastAsia="宋体" w:cs="宋体"/>
          <w:color w:val="auto"/>
          <w:sz w:val="24"/>
          <w:szCs w:val="24"/>
        </w:rPr>
      </w:pPr>
    </w:p>
    <w:p w14:paraId="7A646FE2">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77B7AFEE">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一、标的说明一览表</w:t>
      </w:r>
    </w:p>
    <w:p w14:paraId="7954B530">
      <w:pPr>
        <w:pStyle w:val="32"/>
        <w:adjustRightInd w:val="0"/>
        <w:snapToGrid w:val="0"/>
        <w:spacing w:line="360" w:lineRule="auto"/>
        <w:jc w:val="both"/>
        <w:rPr>
          <w:rFonts w:hint="default" w:ascii="宋体" w:hAnsi="宋体" w:eastAsia="宋体" w:cs="宋体"/>
          <w:color w:val="auto"/>
          <w:sz w:val="24"/>
          <w:szCs w:val="24"/>
        </w:rPr>
      </w:pPr>
    </w:p>
    <w:p w14:paraId="6E5F8141">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49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617"/>
        <w:gridCol w:w="1557"/>
        <w:gridCol w:w="1472"/>
        <w:gridCol w:w="1565"/>
        <w:gridCol w:w="1290"/>
        <w:gridCol w:w="1201"/>
      </w:tblGrid>
      <w:tr w14:paraId="377C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blHeader/>
        </w:trPr>
        <w:tc>
          <w:tcPr>
            <w:tcW w:w="417" w:type="pct"/>
            <w:tcBorders>
              <w:tl2br w:val="nil"/>
              <w:tr2bl w:val="nil"/>
            </w:tcBorders>
            <w:shd w:val="clear" w:color="auto" w:fill="FFFFFF"/>
            <w:vAlign w:val="center"/>
          </w:tcPr>
          <w:p w14:paraId="14DE38C9">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采购包</w:t>
            </w:r>
          </w:p>
        </w:tc>
        <w:tc>
          <w:tcPr>
            <w:tcW w:w="366" w:type="pct"/>
            <w:tcBorders>
              <w:tl2br w:val="nil"/>
              <w:tr2bl w:val="nil"/>
            </w:tcBorders>
            <w:shd w:val="clear" w:color="auto" w:fill="FFFFFF"/>
            <w:vAlign w:val="center"/>
          </w:tcPr>
          <w:p w14:paraId="61AA540A">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品目号</w:t>
            </w:r>
          </w:p>
        </w:tc>
        <w:tc>
          <w:tcPr>
            <w:tcW w:w="926" w:type="pct"/>
            <w:tcBorders>
              <w:tl2br w:val="nil"/>
              <w:tr2bl w:val="nil"/>
            </w:tcBorders>
            <w:shd w:val="clear" w:color="auto" w:fill="FFFFFF"/>
            <w:vAlign w:val="center"/>
          </w:tcPr>
          <w:p w14:paraId="7095FAA3">
            <w:pPr>
              <w:spacing w:before="0" w:after="0"/>
              <w:jc w:val="center"/>
              <w:rPr>
                <w:rFonts w:cs="宋体" w:asciiTheme="minorEastAsia" w:hAnsiTheme="minorEastAsia" w:eastAsiaTheme="minorEastAsia"/>
                <w:color w:val="auto"/>
                <w:sz w:val="24"/>
              </w:rPr>
            </w:pPr>
            <w:r>
              <w:rPr>
                <w:rFonts w:ascii="宋体" w:hAnsi="宋体" w:eastAsia="宋体" w:cs="宋体"/>
                <w:color w:val="auto"/>
                <w:sz w:val="24"/>
                <w:szCs w:val="24"/>
              </w:rPr>
              <w:t>标的名称</w:t>
            </w:r>
          </w:p>
        </w:tc>
        <w:tc>
          <w:tcPr>
            <w:tcW w:w="875" w:type="pct"/>
            <w:tcBorders>
              <w:tl2br w:val="nil"/>
              <w:tr2bl w:val="nil"/>
            </w:tcBorders>
            <w:shd w:val="clear" w:color="auto" w:fill="FFFFFF"/>
            <w:vAlign w:val="center"/>
          </w:tcPr>
          <w:p w14:paraId="4F843531">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数量</w:t>
            </w:r>
          </w:p>
        </w:tc>
        <w:tc>
          <w:tcPr>
            <w:tcW w:w="931" w:type="pct"/>
            <w:tcBorders>
              <w:tl2br w:val="nil"/>
              <w:tr2bl w:val="nil"/>
            </w:tcBorders>
            <w:shd w:val="clear" w:color="auto" w:fill="FFFFFF"/>
            <w:vAlign w:val="center"/>
          </w:tcPr>
          <w:p w14:paraId="0F4205CC">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服务期限</w:t>
            </w:r>
          </w:p>
        </w:tc>
        <w:tc>
          <w:tcPr>
            <w:tcW w:w="767" w:type="pct"/>
            <w:tcBorders>
              <w:tl2br w:val="nil"/>
              <w:tr2bl w:val="nil"/>
            </w:tcBorders>
            <w:shd w:val="clear" w:color="auto" w:fill="FFFFFF"/>
            <w:vAlign w:val="center"/>
          </w:tcPr>
          <w:p w14:paraId="32BFD5AF">
            <w:pPr>
              <w:spacing w:before="0" w:after="0"/>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eastAsia="zh-CN"/>
              </w:rPr>
              <w:t>服务商品牌</w:t>
            </w:r>
          </w:p>
        </w:tc>
        <w:tc>
          <w:tcPr>
            <w:tcW w:w="714" w:type="pct"/>
            <w:tcBorders>
              <w:tl2br w:val="nil"/>
              <w:tr2bl w:val="nil"/>
            </w:tcBorders>
            <w:shd w:val="clear" w:color="auto" w:fill="FFFFFF"/>
            <w:vAlign w:val="center"/>
          </w:tcPr>
          <w:p w14:paraId="2848D636">
            <w:pPr>
              <w:pStyle w:val="32"/>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10ED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417" w:type="pct"/>
            <w:vMerge w:val="restart"/>
            <w:tcBorders>
              <w:tl2br w:val="nil"/>
              <w:tr2bl w:val="nil"/>
            </w:tcBorders>
            <w:shd w:val="clear" w:color="auto" w:fill="FFFFFF"/>
            <w:vAlign w:val="center"/>
          </w:tcPr>
          <w:p w14:paraId="65D55B9C">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p>
        </w:tc>
        <w:tc>
          <w:tcPr>
            <w:tcW w:w="366" w:type="pct"/>
            <w:tcBorders>
              <w:tl2br w:val="nil"/>
              <w:tr2bl w:val="nil"/>
            </w:tcBorders>
            <w:shd w:val="clear" w:color="auto" w:fill="FFFFFF"/>
            <w:vAlign w:val="center"/>
          </w:tcPr>
          <w:p w14:paraId="79A47EF2">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1-1</w:t>
            </w:r>
          </w:p>
        </w:tc>
        <w:tc>
          <w:tcPr>
            <w:tcW w:w="926" w:type="pct"/>
            <w:tcBorders>
              <w:tl2br w:val="nil"/>
              <w:tr2bl w:val="nil"/>
            </w:tcBorders>
            <w:shd w:val="clear" w:color="auto" w:fill="FFFFFF"/>
            <w:vAlign w:val="center"/>
          </w:tcPr>
          <w:p w14:paraId="3CF733F9">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春节慰问品</w:t>
            </w:r>
          </w:p>
        </w:tc>
        <w:tc>
          <w:tcPr>
            <w:tcW w:w="875" w:type="pct"/>
            <w:vMerge w:val="restart"/>
            <w:tcBorders>
              <w:tl2br w:val="nil"/>
              <w:tr2bl w:val="nil"/>
            </w:tcBorders>
            <w:shd w:val="clear" w:color="auto" w:fill="FFFFFF"/>
            <w:vAlign w:val="center"/>
          </w:tcPr>
          <w:p w14:paraId="25CFBA92">
            <w:pPr>
              <w:spacing w:before="0" w:after="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约</w:t>
            </w:r>
            <w:r>
              <w:rPr>
                <w:rFonts w:hint="eastAsia" w:cs="宋体" w:asciiTheme="minorEastAsia" w:hAnsiTheme="minorEastAsia" w:eastAsiaTheme="minorEastAsia"/>
                <w:color w:val="auto"/>
                <w:kern w:val="0"/>
                <w:sz w:val="24"/>
                <w:lang w:val="en-US"/>
              </w:rPr>
              <w:t>5600</w:t>
            </w:r>
            <w:r>
              <w:rPr>
                <w:rFonts w:hint="eastAsia" w:cs="宋体" w:asciiTheme="minorEastAsia" w:hAnsiTheme="minorEastAsia" w:eastAsiaTheme="minorEastAsia"/>
                <w:color w:val="auto"/>
                <w:kern w:val="0"/>
                <w:sz w:val="24"/>
              </w:rPr>
              <w:t>份</w:t>
            </w:r>
          </w:p>
          <w:p w14:paraId="323C90C2">
            <w:pPr>
              <w:spacing w:before="0" w:after="0"/>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（以实际结算人数为准）</w:t>
            </w:r>
          </w:p>
        </w:tc>
        <w:tc>
          <w:tcPr>
            <w:tcW w:w="931" w:type="pct"/>
            <w:vMerge w:val="restart"/>
            <w:tcBorders>
              <w:tl2br w:val="nil"/>
              <w:tr2bl w:val="nil"/>
            </w:tcBorders>
            <w:shd w:val="clear" w:color="auto" w:fill="FFFFFF"/>
            <w:vAlign w:val="center"/>
          </w:tcPr>
          <w:p w14:paraId="145332FE">
            <w:pPr>
              <w:spacing w:before="0" w:after="0"/>
              <w:jc w:val="center"/>
              <w:rPr>
                <w:rFonts w:cs="宋体" w:asciiTheme="minorEastAsia" w:hAnsiTheme="minorEastAsia" w:eastAsiaTheme="minorEastAsia"/>
                <w:color w:val="auto"/>
                <w:sz w:val="24"/>
              </w:rPr>
            </w:pPr>
            <w:r>
              <w:rPr>
                <w:rFonts w:cs="宋体" w:asciiTheme="minorEastAsia" w:hAnsiTheme="minorEastAsia" w:eastAsiaTheme="minorEastAsia"/>
                <w:color w:val="auto"/>
                <w:sz w:val="24"/>
                <w:lang w:val="en-US"/>
              </w:rPr>
              <w:t>至202</w:t>
            </w:r>
            <w:r>
              <w:rPr>
                <w:rFonts w:hint="eastAsia" w:cs="宋体" w:asciiTheme="minorEastAsia" w:hAnsiTheme="minorEastAsia" w:eastAsiaTheme="minorEastAsia"/>
                <w:color w:val="auto"/>
                <w:sz w:val="24"/>
                <w:lang w:val="en-US"/>
              </w:rPr>
              <w:t>5</w:t>
            </w:r>
            <w:r>
              <w:rPr>
                <w:rFonts w:cs="宋体" w:asciiTheme="minorEastAsia" w:hAnsiTheme="minorEastAsia" w:eastAsiaTheme="minorEastAsia"/>
                <w:color w:val="auto"/>
                <w:sz w:val="24"/>
                <w:lang w:val="en-US"/>
              </w:rPr>
              <w:t>年12月31日止完成供货。</w:t>
            </w:r>
          </w:p>
        </w:tc>
        <w:tc>
          <w:tcPr>
            <w:tcW w:w="767" w:type="pct"/>
            <w:vMerge w:val="restart"/>
            <w:tcBorders>
              <w:tl2br w:val="nil"/>
              <w:tr2bl w:val="nil"/>
            </w:tcBorders>
            <w:shd w:val="clear" w:color="auto" w:fill="FFFFFF"/>
            <w:vAlign w:val="center"/>
          </w:tcPr>
          <w:p w14:paraId="22F7F64D">
            <w:pPr>
              <w:spacing w:before="0" w:after="0"/>
              <w:jc w:val="center"/>
              <w:rPr>
                <w:rFonts w:cs="宋体" w:asciiTheme="minorEastAsia" w:hAnsiTheme="minorEastAsia" w:eastAsiaTheme="minorEastAsia"/>
                <w:color w:val="auto"/>
                <w:kern w:val="0"/>
                <w:sz w:val="24"/>
              </w:rPr>
            </w:pPr>
          </w:p>
        </w:tc>
        <w:tc>
          <w:tcPr>
            <w:tcW w:w="714" w:type="pct"/>
            <w:vMerge w:val="restart"/>
            <w:tcBorders>
              <w:tl2br w:val="nil"/>
              <w:tr2bl w:val="nil"/>
            </w:tcBorders>
            <w:shd w:val="clear" w:color="auto" w:fill="FFFFFF"/>
            <w:vAlign w:val="center"/>
          </w:tcPr>
          <w:p w14:paraId="7ACF4C37">
            <w:pPr>
              <w:pStyle w:val="32"/>
              <w:adjustRightInd w:val="0"/>
              <w:snapToGrid w:val="0"/>
              <w:jc w:val="center"/>
              <w:rPr>
                <w:rFonts w:hint="default" w:ascii="宋体" w:hAnsi="宋体" w:eastAsia="宋体" w:cs="宋体"/>
                <w:color w:val="auto"/>
                <w:kern w:val="20"/>
                <w:sz w:val="24"/>
                <w:szCs w:val="24"/>
              </w:rPr>
            </w:pPr>
          </w:p>
        </w:tc>
      </w:tr>
      <w:tr w14:paraId="2A5D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blHeader/>
        </w:trPr>
        <w:tc>
          <w:tcPr>
            <w:tcW w:w="417" w:type="pct"/>
            <w:vMerge w:val="continue"/>
            <w:tcBorders>
              <w:tl2br w:val="nil"/>
              <w:tr2bl w:val="nil"/>
            </w:tcBorders>
            <w:shd w:val="clear" w:color="auto" w:fill="FFFFFF"/>
            <w:vAlign w:val="center"/>
          </w:tcPr>
          <w:p w14:paraId="4530F7ED">
            <w:pPr>
              <w:spacing w:before="0" w:after="0"/>
              <w:jc w:val="center"/>
              <w:rPr>
                <w:rFonts w:cs="宋体" w:asciiTheme="minorEastAsia" w:hAnsiTheme="minorEastAsia" w:eastAsiaTheme="minorEastAsia"/>
                <w:color w:val="auto"/>
                <w:kern w:val="0"/>
                <w:sz w:val="24"/>
              </w:rPr>
            </w:pPr>
          </w:p>
        </w:tc>
        <w:tc>
          <w:tcPr>
            <w:tcW w:w="366" w:type="pct"/>
            <w:tcBorders>
              <w:tl2br w:val="nil"/>
              <w:tr2bl w:val="nil"/>
            </w:tcBorders>
            <w:shd w:val="clear" w:color="auto" w:fill="FFFFFF"/>
            <w:vAlign w:val="center"/>
          </w:tcPr>
          <w:p w14:paraId="040AE8BF">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1-2</w:t>
            </w:r>
          </w:p>
        </w:tc>
        <w:tc>
          <w:tcPr>
            <w:tcW w:w="926" w:type="pct"/>
            <w:tcBorders>
              <w:tl2br w:val="nil"/>
              <w:tr2bl w:val="nil"/>
            </w:tcBorders>
            <w:shd w:val="clear" w:color="auto" w:fill="FFFFFF"/>
            <w:vAlign w:val="center"/>
          </w:tcPr>
          <w:p w14:paraId="7CB320E7">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国庆中秋</w:t>
            </w:r>
          </w:p>
          <w:p w14:paraId="6BE043B3">
            <w:pPr>
              <w:spacing w:before="0" w:after="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en-US"/>
              </w:rPr>
              <w:t>慰问品</w:t>
            </w:r>
          </w:p>
        </w:tc>
        <w:tc>
          <w:tcPr>
            <w:tcW w:w="875" w:type="pct"/>
            <w:vMerge w:val="continue"/>
            <w:tcBorders>
              <w:tl2br w:val="nil"/>
              <w:tr2bl w:val="nil"/>
            </w:tcBorders>
            <w:shd w:val="clear" w:color="auto" w:fill="FFFFFF"/>
            <w:vAlign w:val="center"/>
          </w:tcPr>
          <w:p w14:paraId="756B81B3">
            <w:pPr>
              <w:spacing w:before="0" w:after="0"/>
              <w:jc w:val="center"/>
              <w:rPr>
                <w:rFonts w:cs="宋体" w:asciiTheme="minorEastAsia" w:hAnsiTheme="minorEastAsia" w:eastAsiaTheme="minorEastAsia"/>
                <w:color w:val="auto"/>
                <w:kern w:val="0"/>
                <w:sz w:val="24"/>
              </w:rPr>
            </w:pPr>
          </w:p>
        </w:tc>
        <w:tc>
          <w:tcPr>
            <w:tcW w:w="931" w:type="pct"/>
            <w:vMerge w:val="continue"/>
            <w:tcBorders>
              <w:tl2br w:val="nil"/>
              <w:tr2bl w:val="nil"/>
            </w:tcBorders>
            <w:shd w:val="clear" w:color="auto" w:fill="FFFFFF"/>
            <w:vAlign w:val="center"/>
          </w:tcPr>
          <w:p w14:paraId="4CFA07E4">
            <w:pPr>
              <w:spacing w:before="0" w:after="0"/>
              <w:jc w:val="center"/>
              <w:rPr>
                <w:rFonts w:cs="宋体" w:asciiTheme="minorEastAsia" w:hAnsiTheme="minorEastAsia" w:eastAsiaTheme="minorEastAsia"/>
                <w:color w:val="auto"/>
                <w:sz w:val="24"/>
              </w:rPr>
            </w:pPr>
          </w:p>
        </w:tc>
        <w:tc>
          <w:tcPr>
            <w:tcW w:w="767" w:type="pct"/>
            <w:vMerge w:val="continue"/>
            <w:tcBorders>
              <w:tl2br w:val="nil"/>
              <w:tr2bl w:val="nil"/>
            </w:tcBorders>
            <w:shd w:val="clear" w:color="auto" w:fill="FFFFFF"/>
            <w:vAlign w:val="center"/>
          </w:tcPr>
          <w:p w14:paraId="22EA071B">
            <w:pPr>
              <w:spacing w:before="0" w:after="0"/>
              <w:jc w:val="center"/>
              <w:rPr>
                <w:rFonts w:cs="宋体" w:asciiTheme="minorEastAsia" w:hAnsiTheme="minorEastAsia" w:eastAsiaTheme="minorEastAsia"/>
                <w:color w:val="auto"/>
                <w:kern w:val="0"/>
                <w:sz w:val="24"/>
              </w:rPr>
            </w:pPr>
          </w:p>
        </w:tc>
        <w:tc>
          <w:tcPr>
            <w:tcW w:w="714" w:type="pct"/>
            <w:vMerge w:val="continue"/>
            <w:tcBorders>
              <w:tl2br w:val="nil"/>
              <w:tr2bl w:val="nil"/>
            </w:tcBorders>
            <w:shd w:val="clear" w:color="auto" w:fill="FFFFFF"/>
          </w:tcPr>
          <w:p w14:paraId="0F3F7CE5">
            <w:pPr>
              <w:spacing w:before="0" w:after="0"/>
              <w:jc w:val="center"/>
              <w:rPr>
                <w:rFonts w:cs="宋体" w:asciiTheme="minorEastAsia" w:hAnsiTheme="minorEastAsia" w:eastAsiaTheme="minorEastAsia"/>
                <w:color w:val="auto"/>
                <w:kern w:val="0"/>
                <w:sz w:val="24"/>
              </w:rPr>
            </w:pPr>
          </w:p>
        </w:tc>
      </w:tr>
    </w:tbl>
    <w:p w14:paraId="3EF4017C">
      <w:pPr>
        <w:pStyle w:val="32"/>
        <w:adjustRightInd w:val="0"/>
        <w:snapToGrid w:val="0"/>
        <w:spacing w:line="360" w:lineRule="auto"/>
        <w:ind w:firstLine="480"/>
        <w:jc w:val="both"/>
        <w:rPr>
          <w:rFonts w:ascii="宋体" w:hAnsi="宋体" w:eastAsia="宋体" w:cs="宋体"/>
          <w:color w:val="auto"/>
          <w:sz w:val="24"/>
          <w:szCs w:val="24"/>
        </w:rPr>
      </w:pPr>
    </w:p>
    <w:p w14:paraId="726A407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4ED8F6AB">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1、“采购包”、“品目号”、“投标标的”及“数量”应与招标文件《采购标的一览表》中的有关内容（“采购包”、“品目号”、“采购标的”及“数量”）保持一致。</w:t>
      </w:r>
    </w:p>
    <w:p w14:paraId="24CB7B3C">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582A80C2">
      <w:pPr>
        <w:pStyle w:val="32"/>
        <w:adjustRightInd w:val="0"/>
        <w:snapToGrid w:val="0"/>
        <w:spacing w:line="360" w:lineRule="auto"/>
        <w:ind w:firstLine="480"/>
        <w:jc w:val="right"/>
        <w:rPr>
          <w:rFonts w:ascii="宋体" w:hAnsi="宋体" w:eastAsia="宋体" w:cs="宋体"/>
          <w:color w:val="auto"/>
          <w:sz w:val="24"/>
          <w:szCs w:val="24"/>
        </w:rPr>
      </w:pPr>
    </w:p>
    <w:p w14:paraId="0899A6F7">
      <w:pPr>
        <w:pStyle w:val="32"/>
        <w:adjustRightInd w:val="0"/>
        <w:snapToGrid w:val="0"/>
        <w:spacing w:line="360" w:lineRule="auto"/>
        <w:ind w:firstLine="480"/>
        <w:jc w:val="right"/>
        <w:rPr>
          <w:rFonts w:ascii="宋体" w:hAnsi="宋体" w:eastAsia="宋体" w:cs="宋体"/>
          <w:color w:val="auto"/>
          <w:sz w:val="24"/>
          <w:szCs w:val="24"/>
        </w:rPr>
      </w:pPr>
    </w:p>
    <w:p w14:paraId="06C597A5">
      <w:pPr>
        <w:pStyle w:val="32"/>
        <w:adjustRightInd w:val="0"/>
        <w:snapToGrid w:val="0"/>
        <w:spacing w:line="360" w:lineRule="auto"/>
        <w:ind w:firstLine="480"/>
        <w:jc w:val="right"/>
        <w:rPr>
          <w:rFonts w:ascii="宋体" w:hAnsi="宋体" w:eastAsia="宋体" w:cs="宋体"/>
          <w:color w:val="auto"/>
          <w:sz w:val="24"/>
          <w:szCs w:val="24"/>
        </w:rPr>
      </w:pPr>
    </w:p>
    <w:p w14:paraId="44F507E5">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5F7A42F">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06287A3C">
      <w:pPr>
        <w:pStyle w:val="32"/>
        <w:adjustRightInd w:val="0"/>
        <w:snapToGrid w:val="0"/>
        <w:spacing w:line="360" w:lineRule="auto"/>
        <w:jc w:val="both"/>
        <w:rPr>
          <w:rFonts w:hint="default" w:ascii="宋体" w:hAnsi="宋体" w:eastAsia="宋体" w:cs="宋体"/>
          <w:color w:val="auto"/>
          <w:sz w:val="24"/>
          <w:szCs w:val="24"/>
        </w:rPr>
      </w:pPr>
    </w:p>
    <w:p w14:paraId="7A019F4B">
      <w:pPr>
        <w:pStyle w:val="32"/>
        <w:adjustRightInd w:val="0"/>
        <w:snapToGrid w:val="0"/>
        <w:spacing w:line="360" w:lineRule="auto"/>
        <w:jc w:val="both"/>
        <w:rPr>
          <w:rFonts w:hint="default" w:ascii="宋体" w:hAnsi="宋体" w:eastAsia="宋体" w:cs="宋体"/>
          <w:color w:val="auto"/>
          <w:sz w:val="24"/>
          <w:szCs w:val="24"/>
        </w:rPr>
      </w:pPr>
    </w:p>
    <w:p w14:paraId="6C7A5CC9">
      <w:pPr>
        <w:pStyle w:val="32"/>
        <w:adjustRightInd w:val="0"/>
        <w:snapToGrid w:val="0"/>
        <w:spacing w:line="360" w:lineRule="auto"/>
        <w:jc w:val="both"/>
        <w:rPr>
          <w:rFonts w:hint="default" w:ascii="宋体" w:hAnsi="宋体" w:eastAsia="宋体" w:cs="宋体"/>
          <w:color w:val="auto"/>
          <w:sz w:val="24"/>
          <w:szCs w:val="24"/>
        </w:rPr>
      </w:pPr>
    </w:p>
    <w:p w14:paraId="15E61665">
      <w:pPr>
        <w:pStyle w:val="32"/>
        <w:adjustRightInd w:val="0"/>
        <w:snapToGrid w:val="0"/>
        <w:spacing w:line="360" w:lineRule="auto"/>
        <w:jc w:val="both"/>
        <w:rPr>
          <w:rFonts w:hint="default" w:ascii="宋体" w:hAnsi="宋体" w:eastAsia="宋体" w:cs="宋体"/>
          <w:color w:val="auto"/>
          <w:sz w:val="24"/>
          <w:szCs w:val="24"/>
        </w:rPr>
      </w:pPr>
    </w:p>
    <w:p w14:paraId="3FC2CB32">
      <w:pPr>
        <w:pStyle w:val="32"/>
        <w:adjustRightInd w:val="0"/>
        <w:snapToGrid w:val="0"/>
        <w:spacing w:line="360" w:lineRule="auto"/>
        <w:jc w:val="both"/>
        <w:rPr>
          <w:rFonts w:hint="default" w:ascii="宋体" w:hAnsi="宋体" w:eastAsia="宋体" w:cs="宋体"/>
          <w:color w:val="auto"/>
          <w:sz w:val="24"/>
          <w:szCs w:val="24"/>
        </w:rPr>
      </w:pPr>
    </w:p>
    <w:p w14:paraId="27D85ED6">
      <w:pPr>
        <w:pStyle w:val="32"/>
        <w:adjustRightInd w:val="0"/>
        <w:snapToGrid w:val="0"/>
        <w:spacing w:line="360" w:lineRule="auto"/>
        <w:jc w:val="both"/>
        <w:rPr>
          <w:rFonts w:hint="default" w:ascii="宋体" w:hAnsi="宋体" w:eastAsia="宋体" w:cs="宋体"/>
          <w:color w:val="auto"/>
          <w:sz w:val="24"/>
          <w:szCs w:val="24"/>
        </w:rPr>
      </w:pPr>
    </w:p>
    <w:p w14:paraId="53B763B4">
      <w:pPr>
        <w:pStyle w:val="32"/>
        <w:adjustRightInd w:val="0"/>
        <w:snapToGrid w:val="0"/>
        <w:spacing w:line="360" w:lineRule="auto"/>
        <w:ind w:firstLine="960"/>
        <w:jc w:val="both"/>
        <w:rPr>
          <w:rFonts w:hint="default" w:ascii="宋体" w:hAnsi="宋体" w:eastAsia="宋体" w:cs="宋体"/>
          <w:color w:val="auto"/>
          <w:sz w:val="24"/>
          <w:szCs w:val="24"/>
        </w:rPr>
      </w:pPr>
    </w:p>
    <w:p w14:paraId="2195607C">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二、技术和服务要求响应表</w:t>
      </w:r>
    </w:p>
    <w:p w14:paraId="09752C20">
      <w:pPr>
        <w:pStyle w:val="32"/>
        <w:adjustRightInd w:val="0"/>
        <w:snapToGrid w:val="0"/>
        <w:spacing w:line="360" w:lineRule="auto"/>
        <w:jc w:val="both"/>
        <w:rPr>
          <w:rFonts w:hint="default" w:ascii="宋体" w:hAnsi="宋体" w:eastAsia="宋体" w:cs="宋体"/>
          <w:color w:val="auto"/>
          <w:sz w:val="24"/>
          <w:szCs w:val="24"/>
        </w:rPr>
      </w:pPr>
    </w:p>
    <w:p w14:paraId="26A2E55B">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78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03"/>
        <w:gridCol w:w="2464"/>
        <w:gridCol w:w="1408"/>
        <w:gridCol w:w="1408"/>
      </w:tblGrid>
      <w:tr w14:paraId="29C8B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jc w:val="center"/>
        </w:trPr>
        <w:tc>
          <w:tcPr>
            <w:tcW w:w="2603" w:type="dxa"/>
            <w:vAlign w:val="center"/>
          </w:tcPr>
          <w:p w14:paraId="29294876">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w:t>
            </w:r>
          </w:p>
        </w:tc>
        <w:tc>
          <w:tcPr>
            <w:tcW w:w="2464" w:type="dxa"/>
            <w:vAlign w:val="center"/>
          </w:tcPr>
          <w:p w14:paraId="38BCFDF0">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投标响应</w:t>
            </w:r>
          </w:p>
        </w:tc>
        <w:tc>
          <w:tcPr>
            <w:tcW w:w="1408" w:type="dxa"/>
            <w:vAlign w:val="center"/>
          </w:tcPr>
          <w:p w14:paraId="3A5869A8">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c>
          <w:tcPr>
            <w:tcW w:w="1408" w:type="dxa"/>
            <w:vAlign w:val="center"/>
          </w:tcPr>
          <w:p w14:paraId="63817D4C">
            <w:pPr>
              <w:pStyle w:val="32"/>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证明材料对应页码</w:t>
            </w:r>
          </w:p>
        </w:tc>
      </w:tr>
      <w:tr w14:paraId="36C2B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2603" w:type="dxa"/>
          </w:tcPr>
          <w:p w14:paraId="030F261A">
            <w:pPr>
              <w:adjustRightInd w:val="0"/>
              <w:snapToGrid w:val="0"/>
              <w:spacing w:before="0" w:after="0"/>
              <w:rPr>
                <w:rFonts w:ascii="宋体" w:hAnsi="宋体" w:eastAsia="宋体" w:cs="宋体"/>
                <w:color w:val="auto"/>
                <w:sz w:val="24"/>
                <w:szCs w:val="24"/>
              </w:rPr>
            </w:pPr>
          </w:p>
        </w:tc>
        <w:tc>
          <w:tcPr>
            <w:tcW w:w="2464" w:type="dxa"/>
          </w:tcPr>
          <w:p w14:paraId="66E68567">
            <w:pPr>
              <w:adjustRightInd w:val="0"/>
              <w:snapToGrid w:val="0"/>
              <w:spacing w:before="0" w:after="0"/>
              <w:rPr>
                <w:rFonts w:ascii="宋体" w:hAnsi="宋体" w:eastAsia="宋体" w:cs="宋体"/>
                <w:color w:val="auto"/>
                <w:sz w:val="24"/>
                <w:szCs w:val="24"/>
              </w:rPr>
            </w:pPr>
          </w:p>
        </w:tc>
        <w:tc>
          <w:tcPr>
            <w:tcW w:w="1408" w:type="dxa"/>
          </w:tcPr>
          <w:p w14:paraId="65B59C53">
            <w:pPr>
              <w:adjustRightInd w:val="0"/>
              <w:snapToGrid w:val="0"/>
              <w:spacing w:before="0" w:after="0"/>
              <w:rPr>
                <w:rFonts w:ascii="宋体" w:hAnsi="宋体" w:eastAsia="宋体" w:cs="宋体"/>
                <w:color w:val="auto"/>
                <w:sz w:val="24"/>
                <w:szCs w:val="24"/>
              </w:rPr>
            </w:pPr>
          </w:p>
        </w:tc>
        <w:tc>
          <w:tcPr>
            <w:tcW w:w="1408" w:type="dxa"/>
          </w:tcPr>
          <w:p w14:paraId="1548C6BE">
            <w:pPr>
              <w:adjustRightInd w:val="0"/>
              <w:snapToGrid w:val="0"/>
              <w:spacing w:before="0" w:after="0"/>
              <w:rPr>
                <w:rFonts w:ascii="宋体" w:hAnsi="宋体" w:eastAsia="宋体" w:cs="宋体"/>
                <w:color w:val="auto"/>
                <w:sz w:val="24"/>
                <w:szCs w:val="24"/>
              </w:rPr>
            </w:pPr>
          </w:p>
        </w:tc>
      </w:tr>
      <w:tr w14:paraId="40050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2603" w:type="dxa"/>
          </w:tcPr>
          <w:p w14:paraId="6158C023">
            <w:pPr>
              <w:adjustRightInd w:val="0"/>
              <w:snapToGrid w:val="0"/>
              <w:spacing w:before="0" w:after="0"/>
              <w:rPr>
                <w:rFonts w:ascii="宋体" w:hAnsi="宋体" w:eastAsia="宋体" w:cs="宋体"/>
                <w:color w:val="auto"/>
                <w:sz w:val="24"/>
                <w:szCs w:val="24"/>
              </w:rPr>
            </w:pPr>
          </w:p>
        </w:tc>
        <w:tc>
          <w:tcPr>
            <w:tcW w:w="2464" w:type="dxa"/>
          </w:tcPr>
          <w:p w14:paraId="1F8FB038">
            <w:pPr>
              <w:adjustRightInd w:val="0"/>
              <w:snapToGrid w:val="0"/>
              <w:spacing w:before="0" w:after="0"/>
              <w:rPr>
                <w:rFonts w:ascii="宋体" w:hAnsi="宋体" w:eastAsia="宋体" w:cs="宋体"/>
                <w:color w:val="auto"/>
                <w:sz w:val="24"/>
                <w:szCs w:val="24"/>
              </w:rPr>
            </w:pPr>
          </w:p>
        </w:tc>
        <w:tc>
          <w:tcPr>
            <w:tcW w:w="1408" w:type="dxa"/>
          </w:tcPr>
          <w:p w14:paraId="3DF049D3">
            <w:pPr>
              <w:adjustRightInd w:val="0"/>
              <w:snapToGrid w:val="0"/>
              <w:spacing w:before="0" w:after="0"/>
              <w:rPr>
                <w:rFonts w:ascii="宋体" w:hAnsi="宋体" w:eastAsia="宋体" w:cs="宋体"/>
                <w:color w:val="auto"/>
                <w:sz w:val="24"/>
                <w:szCs w:val="24"/>
              </w:rPr>
            </w:pPr>
          </w:p>
        </w:tc>
        <w:tc>
          <w:tcPr>
            <w:tcW w:w="1408" w:type="dxa"/>
          </w:tcPr>
          <w:p w14:paraId="213C3C97">
            <w:pPr>
              <w:adjustRightInd w:val="0"/>
              <w:snapToGrid w:val="0"/>
              <w:spacing w:before="0" w:after="0"/>
              <w:rPr>
                <w:rFonts w:ascii="宋体" w:hAnsi="宋体" w:eastAsia="宋体" w:cs="宋体"/>
                <w:color w:val="auto"/>
                <w:sz w:val="24"/>
                <w:szCs w:val="24"/>
              </w:rPr>
            </w:pPr>
          </w:p>
        </w:tc>
      </w:tr>
      <w:tr w14:paraId="48BF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2603" w:type="dxa"/>
          </w:tcPr>
          <w:p w14:paraId="4705662A">
            <w:pPr>
              <w:adjustRightInd w:val="0"/>
              <w:snapToGrid w:val="0"/>
              <w:spacing w:before="0" w:after="0"/>
              <w:rPr>
                <w:rFonts w:ascii="宋体" w:hAnsi="宋体" w:eastAsia="宋体" w:cs="宋体"/>
                <w:color w:val="auto"/>
                <w:sz w:val="24"/>
                <w:szCs w:val="24"/>
              </w:rPr>
            </w:pPr>
          </w:p>
        </w:tc>
        <w:tc>
          <w:tcPr>
            <w:tcW w:w="2464" w:type="dxa"/>
          </w:tcPr>
          <w:p w14:paraId="320B5582">
            <w:pPr>
              <w:adjustRightInd w:val="0"/>
              <w:snapToGrid w:val="0"/>
              <w:spacing w:before="0" w:after="0"/>
              <w:rPr>
                <w:rFonts w:ascii="宋体" w:hAnsi="宋体" w:eastAsia="宋体" w:cs="宋体"/>
                <w:color w:val="auto"/>
                <w:sz w:val="24"/>
                <w:szCs w:val="24"/>
              </w:rPr>
            </w:pPr>
          </w:p>
        </w:tc>
        <w:tc>
          <w:tcPr>
            <w:tcW w:w="1408" w:type="dxa"/>
          </w:tcPr>
          <w:p w14:paraId="2F8FA10F">
            <w:pPr>
              <w:adjustRightInd w:val="0"/>
              <w:snapToGrid w:val="0"/>
              <w:spacing w:before="0" w:after="0"/>
              <w:rPr>
                <w:rFonts w:ascii="宋体" w:hAnsi="宋体" w:eastAsia="宋体" w:cs="宋体"/>
                <w:color w:val="auto"/>
                <w:sz w:val="24"/>
                <w:szCs w:val="24"/>
              </w:rPr>
            </w:pPr>
          </w:p>
        </w:tc>
        <w:tc>
          <w:tcPr>
            <w:tcW w:w="1408" w:type="dxa"/>
          </w:tcPr>
          <w:p w14:paraId="0B934B47">
            <w:pPr>
              <w:adjustRightInd w:val="0"/>
              <w:snapToGrid w:val="0"/>
              <w:spacing w:before="0" w:after="0"/>
              <w:rPr>
                <w:rFonts w:ascii="宋体" w:hAnsi="宋体" w:eastAsia="宋体" w:cs="宋体"/>
                <w:color w:val="auto"/>
                <w:sz w:val="24"/>
                <w:szCs w:val="24"/>
              </w:rPr>
            </w:pPr>
          </w:p>
        </w:tc>
      </w:tr>
    </w:tbl>
    <w:p w14:paraId="1C9F7323">
      <w:pPr>
        <w:pStyle w:val="32"/>
        <w:adjustRightInd w:val="0"/>
        <w:snapToGrid w:val="0"/>
        <w:spacing w:line="360" w:lineRule="auto"/>
        <w:jc w:val="both"/>
        <w:rPr>
          <w:rFonts w:hint="default" w:ascii="宋体" w:hAnsi="宋体" w:eastAsia="宋体" w:cs="宋体"/>
          <w:color w:val="auto"/>
          <w:sz w:val="24"/>
          <w:szCs w:val="24"/>
        </w:rPr>
      </w:pPr>
    </w:p>
    <w:p w14:paraId="57D651B4">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D1A17CF">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6495062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1.1“技术和服务要求”项下填写的内容应与招标文件第五章“技术和服务要求”的内容保持一致。</w:t>
      </w:r>
    </w:p>
    <w:p w14:paraId="53CE6963">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1.2“投标响应”项下应填写具体的响应内容并与“技术和服务要求”项下填写的内容逐项对应</w:t>
      </w:r>
      <w:r>
        <w:rPr>
          <w:rFonts w:hint="eastAsia" w:ascii="宋体" w:hAnsi="宋体" w:eastAsia="宋体" w:cs="宋体"/>
          <w:color w:val="auto"/>
          <w:sz w:val="24"/>
          <w:szCs w:val="24"/>
          <w:lang w:eastAsia="zh-CN"/>
        </w:rPr>
        <w:t>，</w:t>
      </w:r>
      <w:r>
        <w:rPr>
          <w:rFonts w:hint="eastAsia" w:cs="新宋体" w:asciiTheme="minorEastAsia" w:hAnsiTheme="minorEastAsia" w:eastAsiaTheme="minorEastAsia"/>
          <w:b/>
          <w:color w:val="auto"/>
          <w:sz w:val="24"/>
        </w:rPr>
        <w:t>有任何负偏离应在</w:t>
      </w:r>
      <w:r>
        <w:rPr>
          <w:rFonts w:hint="eastAsia" w:cs="新宋体" w:asciiTheme="minorEastAsia" w:hAnsiTheme="minorEastAsia"/>
          <w:b/>
          <w:color w:val="auto"/>
          <w:sz w:val="24"/>
          <w:lang w:eastAsia="zh-CN"/>
        </w:rPr>
        <w:t>此表</w:t>
      </w:r>
      <w:r>
        <w:rPr>
          <w:rFonts w:hint="eastAsia" w:cs="新宋体" w:asciiTheme="minorEastAsia" w:hAnsiTheme="minorEastAsia" w:eastAsiaTheme="minorEastAsia"/>
          <w:b/>
          <w:color w:val="auto"/>
          <w:sz w:val="24"/>
        </w:rPr>
        <w:t>中明确阐述，漏项或未作说明项视为满足招标文件要求；要求提供证明材料的须提供证明材料，否则视为不满足要求。</w:t>
      </w:r>
    </w:p>
    <w:p w14:paraId="493E1454">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67FB2E25">
      <w:pPr>
        <w:pStyle w:val="32"/>
        <w:numPr>
          <w:ilvl w:val="0"/>
          <w:numId w:val="6"/>
        </w:numPr>
        <w:adjustRightInd w:val="0"/>
        <w:snapToGrid w:val="0"/>
        <w:spacing w:line="360" w:lineRule="auto"/>
        <w:ind w:left="0" w:leftChars="0" w:firstLine="480" w:firstLineChars="200"/>
        <w:jc w:val="both"/>
        <w:rPr>
          <w:rFonts w:ascii="宋体" w:hAnsi="宋体" w:eastAsia="宋体" w:cs="宋体"/>
          <w:color w:val="auto"/>
          <w:sz w:val="24"/>
          <w:szCs w:val="24"/>
        </w:rPr>
      </w:pPr>
      <w:r>
        <w:rPr>
          <w:rFonts w:ascii="宋体" w:hAnsi="宋体" w:eastAsia="宋体" w:cs="宋体"/>
          <w:color w:val="auto"/>
          <w:sz w:val="24"/>
          <w:szCs w:val="24"/>
        </w:rPr>
        <w:t>投标人需要说明的内容若需特殊表达，应先在本表中进行相应说明，再另页应答，但应做好标注说明，方便评委查阅评审。未标注说明可能导致的不利的评审后果由投标人自行承担。</w:t>
      </w:r>
    </w:p>
    <w:p w14:paraId="137F2BDB">
      <w:pPr>
        <w:pStyle w:val="32"/>
        <w:numPr>
          <w:ilvl w:val="0"/>
          <w:numId w:val="0"/>
        </w:numPr>
        <w:adjustRightInd w:val="0"/>
        <w:snapToGrid w:val="0"/>
        <w:spacing w:line="360" w:lineRule="auto"/>
        <w:ind w:leftChars="200"/>
        <w:jc w:val="both"/>
        <w:rPr>
          <w:rFonts w:ascii="宋体" w:hAnsi="宋体" w:eastAsia="宋体" w:cs="宋体"/>
          <w:color w:val="auto"/>
          <w:sz w:val="24"/>
          <w:szCs w:val="24"/>
        </w:rPr>
      </w:pPr>
    </w:p>
    <w:p w14:paraId="06700B33">
      <w:pPr>
        <w:pStyle w:val="32"/>
        <w:numPr>
          <w:ilvl w:val="0"/>
          <w:numId w:val="0"/>
        </w:numPr>
        <w:adjustRightInd w:val="0"/>
        <w:snapToGrid w:val="0"/>
        <w:spacing w:line="360" w:lineRule="auto"/>
        <w:ind w:leftChars="200"/>
        <w:jc w:val="both"/>
        <w:rPr>
          <w:rFonts w:hint="default" w:ascii="宋体" w:hAnsi="宋体" w:eastAsia="宋体" w:cs="宋体"/>
          <w:color w:val="auto"/>
          <w:sz w:val="24"/>
          <w:szCs w:val="24"/>
        </w:rPr>
      </w:pPr>
    </w:p>
    <w:p w14:paraId="4B7EA035">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D07B2CC">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192B9B0">
      <w:pPr>
        <w:pStyle w:val="32"/>
        <w:adjustRightInd w:val="0"/>
        <w:snapToGrid w:val="0"/>
        <w:spacing w:line="360" w:lineRule="auto"/>
        <w:jc w:val="both"/>
        <w:rPr>
          <w:rFonts w:hint="default" w:ascii="宋体" w:hAnsi="宋体" w:eastAsia="宋体" w:cs="宋体"/>
          <w:color w:val="auto"/>
          <w:sz w:val="24"/>
          <w:szCs w:val="24"/>
        </w:rPr>
      </w:pPr>
    </w:p>
    <w:p w14:paraId="3B3B67ED">
      <w:pPr>
        <w:pStyle w:val="32"/>
        <w:adjustRightInd w:val="0"/>
        <w:snapToGrid w:val="0"/>
        <w:spacing w:line="360" w:lineRule="auto"/>
        <w:ind w:firstLine="960"/>
        <w:jc w:val="both"/>
        <w:rPr>
          <w:rFonts w:hint="default" w:ascii="宋体" w:hAnsi="宋体" w:eastAsia="宋体" w:cs="宋体"/>
          <w:color w:val="auto"/>
          <w:sz w:val="24"/>
          <w:szCs w:val="24"/>
        </w:rPr>
      </w:pPr>
    </w:p>
    <w:p w14:paraId="702E7472">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76BC77AA">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三、商务条件响应表</w:t>
      </w:r>
    </w:p>
    <w:p w14:paraId="663CBB75">
      <w:pPr>
        <w:pStyle w:val="32"/>
        <w:adjustRightInd w:val="0"/>
        <w:snapToGrid w:val="0"/>
        <w:spacing w:line="360" w:lineRule="auto"/>
        <w:jc w:val="both"/>
        <w:rPr>
          <w:rFonts w:hint="default" w:ascii="宋体" w:hAnsi="宋体" w:eastAsia="宋体" w:cs="宋体"/>
          <w:color w:val="auto"/>
          <w:sz w:val="24"/>
          <w:szCs w:val="24"/>
        </w:rPr>
      </w:pPr>
    </w:p>
    <w:p w14:paraId="75696DFC">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78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03"/>
        <w:gridCol w:w="2464"/>
        <w:gridCol w:w="1408"/>
        <w:gridCol w:w="1408"/>
      </w:tblGrid>
      <w:tr w14:paraId="01DF4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jc w:val="center"/>
        </w:trPr>
        <w:tc>
          <w:tcPr>
            <w:tcW w:w="2603" w:type="dxa"/>
            <w:vAlign w:val="center"/>
          </w:tcPr>
          <w:p w14:paraId="279B1EFC">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w:t>
            </w:r>
          </w:p>
        </w:tc>
        <w:tc>
          <w:tcPr>
            <w:tcW w:w="2464" w:type="dxa"/>
            <w:vAlign w:val="center"/>
          </w:tcPr>
          <w:p w14:paraId="00CE8390">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投标响应</w:t>
            </w:r>
          </w:p>
        </w:tc>
        <w:tc>
          <w:tcPr>
            <w:tcW w:w="1408" w:type="dxa"/>
            <w:vAlign w:val="center"/>
          </w:tcPr>
          <w:p w14:paraId="368F4713">
            <w:pPr>
              <w:pStyle w:val="32"/>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c>
          <w:tcPr>
            <w:tcW w:w="1408" w:type="dxa"/>
            <w:vAlign w:val="center"/>
          </w:tcPr>
          <w:p w14:paraId="538B05A1">
            <w:pPr>
              <w:pStyle w:val="32"/>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证明材料对应页码</w:t>
            </w:r>
          </w:p>
        </w:tc>
      </w:tr>
      <w:tr w14:paraId="48EB4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2603" w:type="dxa"/>
          </w:tcPr>
          <w:p w14:paraId="38FC78D5">
            <w:pPr>
              <w:adjustRightInd w:val="0"/>
              <w:snapToGrid w:val="0"/>
              <w:spacing w:before="0" w:after="0"/>
              <w:rPr>
                <w:rFonts w:ascii="宋体" w:hAnsi="宋体" w:eastAsia="宋体" w:cs="宋体"/>
                <w:color w:val="auto"/>
                <w:sz w:val="24"/>
                <w:szCs w:val="24"/>
              </w:rPr>
            </w:pPr>
          </w:p>
        </w:tc>
        <w:tc>
          <w:tcPr>
            <w:tcW w:w="2464" w:type="dxa"/>
          </w:tcPr>
          <w:p w14:paraId="3F4F1744">
            <w:pPr>
              <w:adjustRightInd w:val="0"/>
              <w:snapToGrid w:val="0"/>
              <w:spacing w:before="0" w:after="0"/>
              <w:rPr>
                <w:rFonts w:ascii="宋体" w:hAnsi="宋体" w:eastAsia="宋体" w:cs="宋体"/>
                <w:color w:val="auto"/>
                <w:sz w:val="24"/>
                <w:szCs w:val="24"/>
              </w:rPr>
            </w:pPr>
          </w:p>
        </w:tc>
        <w:tc>
          <w:tcPr>
            <w:tcW w:w="1408" w:type="dxa"/>
          </w:tcPr>
          <w:p w14:paraId="2F6A61BB">
            <w:pPr>
              <w:adjustRightInd w:val="0"/>
              <w:snapToGrid w:val="0"/>
              <w:spacing w:before="0" w:after="0"/>
              <w:rPr>
                <w:rFonts w:ascii="宋体" w:hAnsi="宋体" w:eastAsia="宋体" w:cs="宋体"/>
                <w:color w:val="auto"/>
                <w:sz w:val="24"/>
                <w:szCs w:val="24"/>
              </w:rPr>
            </w:pPr>
          </w:p>
        </w:tc>
        <w:tc>
          <w:tcPr>
            <w:tcW w:w="1408" w:type="dxa"/>
          </w:tcPr>
          <w:p w14:paraId="456449A4">
            <w:pPr>
              <w:adjustRightInd w:val="0"/>
              <w:snapToGrid w:val="0"/>
              <w:spacing w:before="0" w:after="0"/>
              <w:rPr>
                <w:rFonts w:ascii="宋体" w:hAnsi="宋体" w:eastAsia="宋体" w:cs="宋体"/>
                <w:color w:val="auto"/>
                <w:sz w:val="24"/>
                <w:szCs w:val="24"/>
              </w:rPr>
            </w:pPr>
          </w:p>
        </w:tc>
      </w:tr>
      <w:tr w14:paraId="729DC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2603" w:type="dxa"/>
          </w:tcPr>
          <w:p w14:paraId="376259ED">
            <w:pPr>
              <w:adjustRightInd w:val="0"/>
              <w:snapToGrid w:val="0"/>
              <w:spacing w:before="0" w:after="0"/>
              <w:rPr>
                <w:rFonts w:ascii="宋体" w:hAnsi="宋体" w:eastAsia="宋体" w:cs="宋体"/>
                <w:color w:val="auto"/>
                <w:sz w:val="24"/>
                <w:szCs w:val="24"/>
              </w:rPr>
            </w:pPr>
          </w:p>
        </w:tc>
        <w:tc>
          <w:tcPr>
            <w:tcW w:w="2464" w:type="dxa"/>
          </w:tcPr>
          <w:p w14:paraId="35B16DC1">
            <w:pPr>
              <w:adjustRightInd w:val="0"/>
              <w:snapToGrid w:val="0"/>
              <w:spacing w:before="0" w:after="0"/>
              <w:rPr>
                <w:rFonts w:ascii="宋体" w:hAnsi="宋体" w:eastAsia="宋体" w:cs="宋体"/>
                <w:color w:val="auto"/>
                <w:sz w:val="24"/>
                <w:szCs w:val="24"/>
              </w:rPr>
            </w:pPr>
          </w:p>
        </w:tc>
        <w:tc>
          <w:tcPr>
            <w:tcW w:w="1408" w:type="dxa"/>
          </w:tcPr>
          <w:p w14:paraId="556F1F43">
            <w:pPr>
              <w:adjustRightInd w:val="0"/>
              <w:snapToGrid w:val="0"/>
              <w:spacing w:before="0" w:after="0"/>
              <w:rPr>
                <w:rFonts w:ascii="宋体" w:hAnsi="宋体" w:eastAsia="宋体" w:cs="宋体"/>
                <w:color w:val="auto"/>
                <w:sz w:val="24"/>
                <w:szCs w:val="24"/>
              </w:rPr>
            </w:pPr>
          </w:p>
        </w:tc>
        <w:tc>
          <w:tcPr>
            <w:tcW w:w="1408" w:type="dxa"/>
          </w:tcPr>
          <w:p w14:paraId="2C68A301">
            <w:pPr>
              <w:adjustRightInd w:val="0"/>
              <w:snapToGrid w:val="0"/>
              <w:spacing w:before="0" w:after="0"/>
              <w:rPr>
                <w:rFonts w:ascii="宋体" w:hAnsi="宋体" w:eastAsia="宋体" w:cs="宋体"/>
                <w:color w:val="auto"/>
                <w:sz w:val="24"/>
                <w:szCs w:val="24"/>
              </w:rPr>
            </w:pPr>
          </w:p>
        </w:tc>
      </w:tr>
      <w:tr w14:paraId="7907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2603" w:type="dxa"/>
          </w:tcPr>
          <w:p w14:paraId="33AFB250">
            <w:pPr>
              <w:adjustRightInd w:val="0"/>
              <w:snapToGrid w:val="0"/>
              <w:spacing w:before="0" w:after="0"/>
              <w:rPr>
                <w:rFonts w:ascii="宋体" w:hAnsi="宋体" w:eastAsia="宋体" w:cs="宋体"/>
                <w:color w:val="auto"/>
                <w:sz w:val="24"/>
                <w:szCs w:val="24"/>
              </w:rPr>
            </w:pPr>
          </w:p>
        </w:tc>
        <w:tc>
          <w:tcPr>
            <w:tcW w:w="2464" w:type="dxa"/>
          </w:tcPr>
          <w:p w14:paraId="03B2023E">
            <w:pPr>
              <w:adjustRightInd w:val="0"/>
              <w:snapToGrid w:val="0"/>
              <w:spacing w:before="0" w:after="0"/>
              <w:rPr>
                <w:rFonts w:ascii="宋体" w:hAnsi="宋体" w:eastAsia="宋体" w:cs="宋体"/>
                <w:color w:val="auto"/>
                <w:sz w:val="24"/>
                <w:szCs w:val="24"/>
              </w:rPr>
            </w:pPr>
          </w:p>
        </w:tc>
        <w:tc>
          <w:tcPr>
            <w:tcW w:w="1408" w:type="dxa"/>
          </w:tcPr>
          <w:p w14:paraId="7BC9DE2E">
            <w:pPr>
              <w:adjustRightInd w:val="0"/>
              <w:snapToGrid w:val="0"/>
              <w:spacing w:before="0" w:after="0"/>
              <w:rPr>
                <w:rFonts w:ascii="宋体" w:hAnsi="宋体" w:eastAsia="宋体" w:cs="宋体"/>
                <w:color w:val="auto"/>
                <w:sz w:val="24"/>
                <w:szCs w:val="24"/>
              </w:rPr>
            </w:pPr>
          </w:p>
        </w:tc>
        <w:tc>
          <w:tcPr>
            <w:tcW w:w="1408" w:type="dxa"/>
          </w:tcPr>
          <w:p w14:paraId="37382522">
            <w:pPr>
              <w:adjustRightInd w:val="0"/>
              <w:snapToGrid w:val="0"/>
              <w:spacing w:before="0" w:after="0"/>
              <w:rPr>
                <w:rFonts w:ascii="宋体" w:hAnsi="宋体" w:eastAsia="宋体" w:cs="宋体"/>
                <w:color w:val="auto"/>
                <w:sz w:val="24"/>
                <w:szCs w:val="24"/>
              </w:rPr>
            </w:pPr>
          </w:p>
        </w:tc>
      </w:tr>
    </w:tbl>
    <w:p w14:paraId="26CB1597">
      <w:pPr>
        <w:pStyle w:val="32"/>
        <w:adjustRightInd w:val="0"/>
        <w:snapToGrid w:val="0"/>
        <w:spacing w:line="360" w:lineRule="auto"/>
        <w:ind w:firstLine="480"/>
        <w:jc w:val="both"/>
        <w:rPr>
          <w:rFonts w:hint="default" w:ascii="宋体" w:hAnsi="宋体" w:eastAsia="宋体" w:cs="宋体"/>
          <w:color w:val="auto"/>
          <w:sz w:val="24"/>
          <w:szCs w:val="24"/>
        </w:rPr>
      </w:pPr>
    </w:p>
    <w:p w14:paraId="5850A51B">
      <w:pPr>
        <w:pStyle w:val="32"/>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1BAD6636">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51C919D8">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1.1“商务条件”项下填写的内容应与招标文件第五章“商务条件”的内容保持一致。</w:t>
      </w:r>
    </w:p>
    <w:p w14:paraId="4AA0340A">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1.2“投标响应”项下应填写具体的响应内容并与“商务条件”项下填写的内容逐项对应</w:t>
      </w:r>
      <w:r>
        <w:rPr>
          <w:rFonts w:hint="eastAsia" w:ascii="宋体" w:hAnsi="宋体" w:eastAsia="宋体" w:cs="宋体"/>
          <w:color w:val="auto"/>
          <w:sz w:val="24"/>
          <w:szCs w:val="24"/>
          <w:lang w:eastAsia="zh-CN"/>
        </w:rPr>
        <w:t>，</w:t>
      </w:r>
      <w:r>
        <w:rPr>
          <w:rFonts w:hint="eastAsia" w:cs="新宋体" w:asciiTheme="minorEastAsia" w:hAnsiTheme="minorEastAsia" w:eastAsiaTheme="minorEastAsia"/>
          <w:b/>
          <w:color w:val="auto"/>
          <w:sz w:val="24"/>
        </w:rPr>
        <w:t>有任何负偏离应在</w:t>
      </w:r>
      <w:r>
        <w:rPr>
          <w:rFonts w:hint="eastAsia" w:cs="新宋体" w:asciiTheme="minorEastAsia" w:hAnsiTheme="minorEastAsia"/>
          <w:b/>
          <w:color w:val="auto"/>
          <w:sz w:val="24"/>
          <w:lang w:eastAsia="zh-CN"/>
        </w:rPr>
        <w:t>此表</w:t>
      </w:r>
      <w:r>
        <w:rPr>
          <w:rFonts w:hint="eastAsia" w:cs="新宋体" w:asciiTheme="minorEastAsia" w:hAnsiTheme="minorEastAsia" w:eastAsiaTheme="minorEastAsia"/>
          <w:b/>
          <w:color w:val="auto"/>
          <w:sz w:val="24"/>
        </w:rPr>
        <w:t>中明确阐述，漏项或未作说明项视为满足招标文件要求；要求提供证明材料的须提供证明材料，否则视为不满足要求。</w:t>
      </w:r>
    </w:p>
    <w:p w14:paraId="29BE8A6F">
      <w:pPr>
        <w:pStyle w:val="32"/>
        <w:adjustRightInd w:val="0"/>
        <w:snapToGrid w:val="0"/>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06E45619">
      <w:pPr>
        <w:pStyle w:val="32"/>
        <w:adjustRightInd w:val="0"/>
        <w:snapToGrid w:val="0"/>
        <w:spacing w:line="360" w:lineRule="auto"/>
        <w:ind w:firstLine="480"/>
        <w:jc w:val="both"/>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投标人需要说明的内容若需特殊表达，应先在本表中进行相应说明，再另页应答，但应做好标注说明，方便评委查阅评审。未标注说明可能导致的不利的评审后果由投标人自行承担。</w:t>
      </w:r>
    </w:p>
    <w:p w14:paraId="28D8A50C">
      <w:pPr>
        <w:pStyle w:val="32"/>
        <w:numPr>
          <w:ilvl w:val="0"/>
          <w:numId w:val="0"/>
        </w:numPr>
        <w:adjustRightInd w:val="0"/>
        <w:snapToGrid w:val="0"/>
        <w:spacing w:line="360" w:lineRule="auto"/>
        <w:jc w:val="both"/>
        <w:rPr>
          <w:rFonts w:hint="default" w:ascii="宋体" w:hAnsi="宋体" w:eastAsia="宋体" w:cs="宋体"/>
          <w:color w:val="auto"/>
          <w:sz w:val="24"/>
          <w:szCs w:val="24"/>
        </w:rPr>
      </w:pPr>
    </w:p>
    <w:p w14:paraId="1BECA606">
      <w:pPr>
        <w:pStyle w:val="32"/>
        <w:numPr>
          <w:ilvl w:val="0"/>
          <w:numId w:val="0"/>
        </w:numPr>
        <w:adjustRightInd w:val="0"/>
        <w:snapToGrid w:val="0"/>
        <w:spacing w:line="360" w:lineRule="auto"/>
        <w:jc w:val="both"/>
        <w:rPr>
          <w:rFonts w:hint="default" w:ascii="宋体" w:hAnsi="宋体" w:eastAsia="宋体" w:cs="宋体"/>
          <w:color w:val="auto"/>
          <w:sz w:val="24"/>
          <w:szCs w:val="24"/>
        </w:rPr>
      </w:pPr>
    </w:p>
    <w:p w14:paraId="4F1DB5EE">
      <w:pPr>
        <w:pStyle w:val="32"/>
        <w:numPr>
          <w:ilvl w:val="0"/>
          <w:numId w:val="0"/>
        </w:numPr>
        <w:adjustRightInd w:val="0"/>
        <w:snapToGrid w:val="0"/>
        <w:spacing w:line="360" w:lineRule="auto"/>
        <w:jc w:val="both"/>
        <w:rPr>
          <w:rFonts w:hint="default" w:ascii="宋体" w:hAnsi="宋体" w:eastAsia="宋体" w:cs="宋体"/>
          <w:color w:val="auto"/>
          <w:sz w:val="24"/>
          <w:szCs w:val="24"/>
        </w:rPr>
      </w:pPr>
    </w:p>
    <w:p w14:paraId="08010D5D">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93FDEBE">
      <w:pPr>
        <w:pStyle w:val="32"/>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2BADB8D1">
      <w:pPr>
        <w:pStyle w:val="32"/>
        <w:adjustRightInd w:val="0"/>
        <w:snapToGrid w:val="0"/>
        <w:spacing w:line="360" w:lineRule="auto"/>
        <w:jc w:val="both"/>
        <w:rPr>
          <w:rFonts w:hint="default" w:ascii="宋体" w:hAnsi="宋体" w:eastAsia="宋体" w:cs="宋体"/>
          <w:color w:val="auto"/>
          <w:sz w:val="24"/>
          <w:szCs w:val="24"/>
        </w:rPr>
      </w:pPr>
    </w:p>
    <w:p w14:paraId="61BB0CB2">
      <w:pPr>
        <w:pStyle w:val="32"/>
        <w:adjustRightInd w:val="0"/>
        <w:snapToGrid w:val="0"/>
        <w:spacing w:line="360" w:lineRule="auto"/>
        <w:ind w:firstLine="960"/>
        <w:jc w:val="both"/>
        <w:rPr>
          <w:rFonts w:hint="default" w:ascii="宋体" w:hAnsi="宋体" w:eastAsia="宋体" w:cs="宋体"/>
          <w:color w:val="auto"/>
          <w:sz w:val="24"/>
          <w:szCs w:val="24"/>
        </w:rPr>
      </w:pPr>
    </w:p>
    <w:p w14:paraId="5FACA075">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5542917F">
      <w:pPr>
        <w:pStyle w:val="32"/>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四、投标人提交的其他资料（若有）</w:t>
      </w:r>
    </w:p>
    <w:p w14:paraId="6584B0F3">
      <w:pPr>
        <w:pStyle w:val="32"/>
        <w:adjustRightInd w:val="0"/>
        <w:snapToGrid w:val="0"/>
        <w:spacing w:line="360" w:lineRule="auto"/>
        <w:jc w:val="center"/>
        <w:rPr>
          <w:rFonts w:hint="default" w:ascii="宋体" w:hAnsi="宋体" w:eastAsia="宋体" w:cs="宋体"/>
          <w:color w:val="auto"/>
          <w:sz w:val="24"/>
          <w:szCs w:val="24"/>
        </w:rPr>
      </w:pPr>
    </w:p>
    <w:p w14:paraId="0AB713E2">
      <w:pPr>
        <w:pStyle w:val="32"/>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7C4F8E29">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1、招标文件要求提交的除“资格及资信证明部分”、“报价部分”外的其他证明材料或资料加盖投标人的单位公章后应在此项下提交。</w:t>
      </w:r>
    </w:p>
    <w:p w14:paraId="2C4552D0">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2、招标文件要求投标人提供方案（包括但不限于：组织、实施、技术、服务方案等）的，投标人应在此项下提交。</w:t>
      </w:r>
    </w:p>
    <w:p w14:paraId="492B8C51">
      <w:pPr>
        <w:pStyle w:val="32"/>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3、除招标文件另有规定外，投标人认为需要提交的其他证明材料或资料加盖投标人的单位公章后应在此项下提交。</w:t>
      </w:r>
    </w:p>
    <w:p w14:paraId="20927386">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br w:type="page"/>
      </w:r>
    </w:p>
    <w:p w14:paraId="06368985">
      <w:pPr>
        <w:pStyle w:val="32"/>
        <w:adjustRightInd w:val="0"/>
        <w:snapToGrid w:val="0"/>
        <w:spacing w:line="360" w:lineRule="auto"/>
        <w:jc w:val="center"/>
        <w:rPr>
          <w:rFonts w:hint="default" w:ascii="宋体" w:hAnsi="宋体" w:eastAsia="宋体" w:cs="宋体"/>
          <w:b/>
          <w:bCs/>
          <w:i/>
          <w:iCs/>
          <w:color w:val="auto"/>
          <w:sz w:val="28"/>
          <w:szCs w:val="28"/>
        </w:rPr>
      </w:pPr>
      <w:r>
        <w:rPr>
          <w:rFonts w:ascii="宋体" w:hAnsi="宋体" w:eastAsia="宋体" w:cs="宋体"/>
          <w:b/>
          <w:bCs/>
          <w:i/>
          <w:iCs/>
          <w:color w:val="auto"/>
          <w:sz w:val="28"/>
          <w:szCs w:val="28"/>
        </w:rPr>
        <w:t>（以下为非投标文件组成部分，无需装订在投标文件中，按需使用）</w:t>
      </w:r>
    </w:p>
    <w:p w14:paraId="722CE6D0">
      <w:pPr>
        <w:spacing w:before="0" w:after="0" w:line="360" w:lineRule="auto"/>
        <w:jc w:val="center"/>
        <w:rPr>
          <w:rFonts w:hint="eastAsia" w:ascii="宋体" w:hAnsi="宋体" w:eastAsia="宋体" w:cs="宋体"/>
          <w:b/>
          <w:color w:val="auto"/>
          <w:sz w:val="24"/>
          <w:szCs w:val="24"/>
        </w:rPr>
      </w:pPr>
    </w:p>
    <w:p w14:paraId="499E9AF6">
      <w:pPr>
        <w:spacing w:before="0" w:after="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投标文件签收回执</w:t>
      </w:r>
    </w:p>
    <w:p w14:paraId="5FEA4B03">
      <w:pPr>
        <w:pStyle w:val="32"/>
        <w:adjustRightInd w:val="0"/>
        <w:snapToGrid w:val="0"/>
        <w:spacing w:line="360" w:lineRule="auto"/>
        <w:outlineLvl w:val="2"/>
        <w:rPr>
          <w:rFonts w:ascii="宋体" w:hAnsi="宋体" w:eastAsia="宋体" w:cs="宋体"/>
          <w:bCs/>
          <w:color w:val="auto"/>
          <w:sz w:val="24"/>
          <w:szCs w:val="24"/>
        </w:rPr>
      </w:pPr>
    </w:p>
    <w:p w14:paraId="2E43CEF2">
      <w:pPr>
        <w:pStyle w:val="32"/>
        <w:adjustRightInd w:val="0"/>
        <w:snapToGrid w:val="0"/>
        <w:spacing w:line="360" w:lineRule="auto"/>
        <w:outlineLvl w:val="2"/>
        <w:rPr>
          <w:rFonts w:hint="default" w:ascii="宋体" w:hAnsi="宋体" w:eastAsia="宋体" w:cs="宋体"/>
          <w:color w:val="auto"/>
          <w:sz w:val="32"/>
          <w:szCs w:val="32"/>
        </w:rPr>
      </w:pPr>
      <w:r>
        <w:rPr>
          <w:rFonts w:ascii="宋体" w:hAnsi="宋体" w:eastAsia="宋体" w:cs="宋体"/>
          <w:bCs/>
          <w:color w:val="auto"/>
          <w:sz w:val="24"/>
          <w:szCs w:val="24"/>
        </w:rPr>
        <w:t>福建立勤项目管理有限公司：</w:t>
      </w:r>
    </w:p>
    <w:p w14:paraId="502E634F">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我司递交至贵司的</w:t>
      </w:r>
      <w:r>
        <w:rPr>
          <w:rFonts w:hint="eastAsia" w:ascii="宋体" w:hAnsi="宋体" w:eastAsia="宋体" w:cs="宋体"/>
          <w:bCs/>
          <w:color w:val="auto"/>
          <w:kern w:val="0"/>
          <w:sz w:val="24"/>
          <w:szCs w:val="24"/>
          <w:lang w:eastAsia="zh-CN"/>
        </w:rPr>
        <w:t>2025年度工会会员福利慰问品遴选供应商项目</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rPr>
        <w:t>项目</w:t>
      </w:r>
      <w:r>
        <w:rPr>
          <w:rFonts w:hint="eastAsia" w:ascii="宋体" w:hAnsi="宋体" w:eastAsia="宋体" w:cs="宋体"/>
          <w:bCs/>
          <w:color w:val="auto"/>
          <w:kern w:val="0"/>
          <w:sz w:val="24"/>
          <w:szCs w:val="24"/>
        </w:rPr>
        <w:t>编号：FJLQ20240352）的</w:t>
      </w:r>
      <w:r>
        <w:rPr>
          <w:rFonts w:hint="eastAsia" w:ascii="宋体" w:hAnsi="宋体" w:eastAsia="宋体" w:cs="宋体"/>
          <w:bCs/>
          <w:color w:val="auto"/>
          <w:kern w:val="0"/>
          <w:sz w:val="24"/>
          <w:szCs w:val="24"/>
          <w:u w:val="single"/>
        </w:rPr>
        <w:t>纸质</w:t>
      </w:r>
      <w:r>
        <w:rPr>
          <w:rFonts w:hint="eastAsia" w:ascii="宋体" w:hAnsi="宋体" w:eastAsia="宋体" w:cs="宋体"/>
          <w:bCs/>
          <w:color w:val="auto"/>
          <w:kern w:val="0"/>
          <w:sz w:val="24"/>
          <w:szCs w:val="24"/>
        </w:rPr>
        <w:t>投标文件（正本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份，副本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份），文件密封完好，请予接收。</w:t>
      </w:r>
    </w:p>
    <w:p w14:paraId="0634AB44">
      <w:pPr>
        <w:spacing w:before="0" w:after="0" w:line="360" w:lineRule="auto"/>
        <w:ind w:firstLine="482" w:firstLineChars="200"/>
        <w:rPr>
          <w:rFonts w:ascii="宋体" w:hAnsi="宋体" w:eastAsia="宋体" w:cs="宋体"/>
          <w:b/>
          <w:bCs/>
          <w:color w:val="auto"/>
          <w:kern w:val="0"/>
          <w:sz w:val="24"/>
          <w:szCs w:val="24"/>
          <w:u w:val="single"/>
        </w:rPr>
      </w:pPr>
      <w:r>
        <w:rPr>
          <w:rFonts w:hint="eastAsia" w:ascii="宋体" w:hAnsi="宋体" w:eastAsia="宋体" w:cs="宋体"/>
          <w:b/>
          <w:bCs/>
          <w:color w:val="auto"/>
          <w:kern w:val="0"/>
          <w:sz w:val="24"/>
          <w:szCs w:val="24"/>
        </w:rPr>
        <w:t>投标单位：</w:t>
      </w:r>
    </w:p>
    <w:p w14:paraId="2766D7C8">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投标文件递交人：                    联系方式：</w:t>
      </w:r>
    </w:p>
    <w:p w14:paraId="41008851">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投标文件递交时间：</w:t>
      </w:r>
    </w:p>
    <w:tbl>
      <w:tblPr>
        <w:tblStyle w:val="25"/>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0F6C0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 w:hRule="atLeast"/>
          <w:jc w:val="center"/>
        </w:trPr>
        <w:tc>
          <w:tcPr>
            <w:tcW w:w="9720" w:type="dxa"/>
            <w:noWrap/>
          </w:tcPr>
          <w:p w14:paraId="1109ABC0">
            <w:pPr>
              <w:spacing w:before="0" w:after="0" w:line="360" w:lineRule="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    （无需撕下）</w:t>
            </w:r>
          </w:p>
        </w:tc>
      </w:tr>
    </w:tbl>
    <w:p w14:paraId="724797A7">
      <w:pPr>
        <w:spacing w:before="0" w:after="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回  执</w:t>
      </w:r>
    </w:p>
    <w:p w14:paraId="33A55885">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我司收到贵司递交的</w:t>
      </w:r>
      <w:r>
        <w:rPr>
          <w:rFonts w:hint="eastAsia" w:ascii="宋体" w:hAnsi="宋体" w:eastAsia="宋体" w:cs="宋体"/>
          <w:bCs/>
          <w:color w:val="auto"/>
          <w:kern w:val="0"/>
          <w:sz w:val="24"/>
          <w:szCs w:val="24"/>
          <w:lang w:eastAsia="zh-CN"/>
        </w:rPr>
        <w:t>2025年度工会会员福利慰问品遴选供应商项目</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rPr>
        <w:t>项目</w:t>
      </w:r>
      <w:r>
        <w:rPr>
          <w:rFonts w:hint="eastAsia" w:ascii="宋体" w:hAnsi="宋体" w:eastAsia="宋体" w:cs="宋体"/>
          <w:bCs/>
          <w:color w:val="auto"/>
          <w:kern w:val="0"/>
          <w:sz w:val="24"/>
          <w:szCs w:val="24"/>
        </w:rPr>
        <w:t>编号：FJLQ20240352）的</w:t>
      </w:r>
      <w:r>
        <w:rPr>
          <w:rFonts w:hint="eastAsia" w:ascii="宋体" w:hAnsi="宋体" w:eastAsia="宋体" w:cs="宋体"/>
          <w:bCs/>
          <w:color w:val="auto"/>
          <w:kern w:val="0"/>
          <w:sz w:val="24"/>
          <w:szCs w:val="24"/>
          <w:u w:val="single"/>
        </w:rPr>
        <w:t>纸质</w:t>
      </w:r>
      <w:r>
        <w:rPr>
          <w:rFonts w:hint="eastAsia" w:ascii="宋体" w:hAnsi="宋体" w:eastAsia="宋体" w:cs="宋体"/>
          <w:bCs/>
          <w:color w:val="auto"/>
          <w:kern w:val="0"/>
          <w:sz w:val="24"/>
          <w:szCs w:val="24"/>
        </w:rPr>
        <w:t>投标文件（正本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份，副本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份），文件密封完好。</w:t>
      </w:r>
    </w:p>
    <w:p w14:paraId="1879E195">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敬请贵司准时出席该项目开标会议，届时在满足开标条件的情况下，我司将对符合密封要求的投标文件当场逐一拆封并进行公开唱标。若贵司未及时派出代表或派出的代表中途离场的，视同对整个开标过程无异议，并不得在开标会后以“文件密封、标记和递交，投标报价、开标记录”等整个开标过程中的任何环节提出异议或要求。</w:t>
      </w:r>
    </w:p>
    <w:p w14:paraId="665605B7">
      <w:pPr>
        <w:spacing w:before="0" w:after="0" w:line="360" w:lineRule="auto"/>
        <w:ind w:firstLine="482" w:firstLineChars="200"/>
        <w:rPr>
          <w:rFonts w:ascii="宋体" w:hAnsi="宋体" w:eastAsia="宋体" w:cs="宋体"/>
          <w:b/>
          <w:bCs/>
          <w:color w:val="auto"/>
          <w:kern w:val="0"/>
          <w:sz w:val="24"/>
          <w:szCs w:val="24"/>
          <w:u w:val="single"/>
        </w:rPr>
      </w:pPr>
      <w:r>
        <w:rPr>
          <w:rFonts w:hint="eastAsia" w:ascii="宋体" w:hAnsi="宋体" w:eastAsia="宋体" w:cs="宋体"/>
          <w:b/>
          <w:bCs/>
          <w:color w:val="auto"/>
          <w:kern w:val="0"/>
          <w:sz w:val="24"/>
          <w:szCs w:val="24"/>
        </w:rPr>
        <w:t>投标文件接收单位：</w:t>
      </w:r>
      <w:r>
        <w:rPr>
          <w:rFonts w:hint="eastAsia" w:ascii="宋体" w:hAnsi="宋体" w:eastAsia="宋体" w:cs="宋体"/>
          <w:bCs/>
          <w:color w:val="auto"/>
          <w:kern w:val="0"/>
          <w:sz w:val="24"/>
          <w:szCs w:val="24"/>
        </w:rPr>
        <w:t>福建立勤项目管理有限公司</w:t>
      </w:r>
    </w:p>
    <w:p w14:paraId="1E4874D2">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投标文件接收人：                    投标文件接收时间：</w:t>
      </w:r>
    </w:p>
    <w:p w14:paraId="768B727A">
      <w:pPr>
        <w:spacing w:before="0" w:after="0" w:line="360" w:lineRule="auto"/>
        <w:ind w:firstLine="480" w:firstLineChars="200"/>
        <w:rPr>
          <w:rFonts w:ascii="宋体" w:hAnsi="宋体" w:eastAsia="宋体" w:cs="宋体"/>
          <w:bCs/>
          <w:color w:val="auto"/>
          <w:kern w:val="0"/>
          <w:sz w:val="24"/>
          <w:szCs w:val="24"/>
        </w:rPr>
      </w:pPr>
    </w:p>
    <w:p w14:paraId="634AD4DB">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（提醒：未在投标文件截止当日要求出具该回执的，视为放弃领取。如需出具回执，请投标人按照此格式要求提前准备，连同投标文件一同交于接收人。）</w:t>
      </w:r>
    </w:p>
    <w:p w14:paraId="22C84073">
      <w:pPr>
        <w:spacing w:before="0" w:after="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质疑函范本</w:t>
      </w:r>
    </w:p>
    <w:p w14:paraId="77903F4A">
      <w:pPr>
        <w:adjustRightInd w:val="0"/>
        <w:snapToGrid w:val="0"/>
        <w:spacing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0B81F160">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质疑供应商：</w:t>
      </w:r>
    </w:p>
    <w:p w14:paraId="402F6076">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邮编：</w:t>
      </w:r>
    </w:p>
    <w:p w14:paraId="346AF5C5">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联系电话：</w:t>
      </w:r>
    </w:p>
    <w:p w14:paraId="79F80CF5">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授权代表：</w:t>
      </w:r>
    </w:p>
    <w:p w14:paraId="02780E14">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联系电话：</w:t>
      </w:r>
    </w:p>
    <w:p w14:paraId="12BF3521">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邮编：</w:t>
      </w:r>
    </w:p>
    <w:p w14:paraId="72564AA2">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u w:val="dotted"/>
        </w:rPr>
        <w:t xml:space="preserve">电子邮箱：                  </w:t>
      </w:r>
    </w:p>
    <w:p w14:paraId="405938A1">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13B7D750">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质疑项目的名称：</w:t>
      </w:r>
    </w:p>
    <w:p w14:paraId="0EEDF015">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包号：</w:t>
      </w:r>
    </w:p>
    <w:p w14:paraId="2DC262D9">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采购人名称：</w:t>
      </w:r>
    </w:p>
    <w:p w14:paraId="18F63612">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采购文件获取日期：</w:t>
      </w:r>
    </w:p>
    <w:p w14:paraId="7C271ED6">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67CE186E">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质疑事项1：</w:t>
      </w:r>
    </w:p>
    <w:p w14:paraId="46446CFE">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事实依据：</w:t>
      </w:r>
    </w:p>
    <w:p w14:paraId="53981CF4">
      <w:pPr>
        <w:adjustRightInd w:val="0"/>
        <w:snapToGrid w:val="0"/>
        <w:spacing w:before="0" w:after="0" w:line="360" w:lineRule="auto"/>
        <w:rPr>
          <w:rFonts w:ascii="宋体" w:hAnsi="宋体" w:eastAsia="宋体" w:cs="宋体"/>
          <w:color w:val="auto"/>
          <w:sz w:val="24"/>
          <w:szCs w:val="24"/>
        </w:rPr>
      </w:pPr>
    </w:p>
    <w:p w14:paraId="584771F1">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法律依据：</w:t>
      </w:r>
    </w:p>
    <w:p w14:paraId="39443AC0">
      <w:pPr>
        <w:adjustRightInd w:val="0"/>
        <w:snapToGrid w:val="0"/>
        <w:spacing w:before="0" w:after="0" w:line="360" w:lineRule="auto"/>
        <w:rPr>
          <w:rFonts w:ascii="宋体" w:hAnsi="宋体" w:eastAsia="宋体" w:cs="宋体"/>
          <w:color w:val="auto"/>
          <w:sz w:val="24"/>
          <w:szCs w:val="24"/>
          <w:u w:val="dotted"/>
        </w:rPr>
      </w:pPr>
    </w:p>
    <w:p w14:paraId="0B6DC9B4">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7A1E1B42">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w:t>
      </w:r>
    </w:p>
    <w:p w14:paraId="6A0F3644">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2CD41D5F">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请求：                                               </w:t>
      </w:r>
    </w:p>
    <w:p w14:paraId="76939B8B">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4B39C2E4">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日期：</w:t>
      </w:r>
    </w:p>
    <w:p w14:paraId="0430A8B1">
      <w:pPr>
        <w:pStyle w:val="32"/>
        <w:adjustRightInd w:val="0"/>
        <w:snapToGrid w:val="0"/>
        <w:spacing w:line="360" w:lineRule="auto"/>
        <w:rPr>
          <w:rFonts w:hint="default" w:ascii="宋体" w:hAnsi="宋体" w:eastAsia="宋体" w:cs="宋体"/>
          <w:color w:val="auto"/>
          <w:sz w:val="24"/>
          <w:szCs w:val="24"/>
        </w:rPr>
      </w:pPr>
    </w:p>
    <w:sectPr>
      <w:footerReference r:id="rId4"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313889"/>
    </w:sdtPr>
    <w:sdtContent>
      <w:p w14:paraId="0A9D8FEF">
        <w:pPr>
          <w:pStyle w:val="18"/>
          <w:jc w:val="center"/>
        </w:pPr>
        <w:r>
          <w:fldChar w:fldCharType="begin"/>
        </w:r>
        <w:r>
          <w:instrText xml:space="preserve">PAGE   \* MERGEFORMAT</w:instrText>
        </w:r>
        <w:r>
          <w:fldChar w:fldCharType="separate"/>
        </w:r>
        <w:r>
          <w:t>61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33D00"/>
    <w:multiLevelType w:val="singleLevel"/>
    <w:tmpl w:val="B5D33D00"/>
    <w:lvl w:ilvl="0" w:tentative="0">
      <w:start w:val="5"/>
      <w:numFmt w:val="chineseCounting"/>
      <w:suff w:val="space"/>
      <w:lvlText w:val="第%1章"/>
      <w:lvlJc w:val="left"/>
      <w:rPr>
        <w:rFonts w:hint="eastAsia"/>
      </w:rPr>
    </w:lvl>
  </w:abstractNum>
  <w:abstractNum w:abstractNumId="1">
    <w:nsid w:val="CDFB2EBB"/>
    <w:multiLevelType w:val="singleLevel"/>
    <w:tmpl w:val="CDFB2EBB"/>
    <w:lvl w:ilvl="0" w:tentative="0">
      <w:start w:val="1"/>
      <w:numFmt w:val="decimal"/>
      <w:lvlText w:val="%1."/>
      <w:lvlJc w:val="left"/>
      <w:pPr>
        <w:ind w:left="425" w:hanging="425"/>
      </w:pPr>
      <w:rPr>
        <w:rFonts w:hint="default"/>
      </w:rPr>
    </w:lvl>
  </w:abstractNum>
  <w:abstractNum w:abstractNumId="2">
    <w:nsid w:val="ED8033CA"/>
    <w:multiLevelType w:val="singleLevel"/>
    <w:tmpl w:val="ED8033CA"/>
    <w:lvl w:ilvl="0" w:tentative="0">
      <w:start w:val="1"/>
      <w:numFmt w:val="decimal"/>
      <w:suff w:val="nothing"/>
      <w:lvlText w:val="%1、"/>
      <w:lvlJc w:val="left"/>
    </w:lvl>
  </w:abstractNum>
  <w:abstractNum w:abstractNumId="3">
    <w:nsid w:val="FC6DA353"/>
    <w:multiLevelType w:val="singleLevel"/>
    <w:tmpl w:val="FC6DA353"/>
    <w:lvl w:ilvl="0" w:tentative="0">
      <w:start w:val="1"/>
      <w:numFmt w:val="decimal"/>
      <w:suff w:val="nothing"/>
      <w:lvlText w:val="（%1）"/>
      <w:lvlJc w:val="left"/>
    </w:lvl>
  </w:abstractNum>
  <w:abstractNum w:abstractNumId="4">
    <w:nsid w:val="2E1B7D8E"/>
    <w:multiLevelType w:val="multilevel"/>
    <w:tmpl w:val="2E1B7D8E"/>
    <w:lvl w:ilvl="0" w:tentative="0">
      <w:start w:val="1"/>
      <w:numFmt w:val="chineseCountingThousand"/>
      <w:suff w:val="nothing"/>
      <w:lvlText w:val="%1、"/>
      <w:lvlJc w:val="left"/>
      <w:pPr>
        <w:ind w:left="0" w:firstLine="0"/>
      </w:pPr>
      <w:rPr>
        <w:rFonts w:hint="eastAsia"/>
      </w:rPr>
    </w:lvl>
    <w:lvl w:ilvl="1" w:tentative="0">
      <w:start w:val="1"/>
      <w:numFmt w:val="chineseCountingThousand"/>
      <w:pStyle w:val="3"/>
      <w:suff w:val="nothing"/>
      <w:lvlText w:val="（%2）"/>
      <w:lvlJc w:val="left"/>
      <w:pPr>
        <w:ind w:left="1560" w:firstLine="0"/>
      </w:pPr>
      <w:rPr>
        <w:rFonts w:hint="eastAsia"/>
      </w:rPr>
    </w:lvl>
    <w:lvl w:ilvl="2" w:tentative="0">
      <w:start w:val="1"/>
      <w:numFmt w:val="decimal"/>
      <w:pStyle w:val="4"/>
      <w:suff w:val="nothing"/>
      <w:lvlText w:val="%3、"/>
      <w:lvlJc w:val="left"/>
      <w:pPr>
        <w:ind w:left="71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FCA0109"/>
    <w:multiLevelType w:val="singleLevel"/>
    <w:tmpl w:val="2FCA0109"/>
    <w:lvl w:ilvl="0" w:tentative="0">
      <w:start w:val="3"/>
      <w:numFmt w:val="decimal"/>
      <w:suff w:val="nothing"/>
      <w:lvlText w:val="（%1）"/>
      <w:lvlJc w:val="left"/>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53B52B8D"/>
    <w:rsid w:val="00036E1A"/>
    <w:rsid w:val="00041A3C"/>
    <w:rsid w:val="00061822"/>
    <w:rsid w:val="000A5230"/>
    <w:rsid w:val="000B3A22"/>
    <w:rsid w:val="000F417F"/>
    <w:rsid w:val="00101F4F"/>
    <w:rsid w:val="0011392E"/>
    <w:rsid w:val="0011799E"/>
    <w:rsid w:val="00153161"/>
    <w:rsid w:val="001A45EB"/>
    <w:rsid w:val="001F6D8A"/>
    <w:rsid w:val="00216347"/>
    <w:rsid w:val="00283913"/>
    <w:rsid w:val="00360E24"/>
    <w:rsid w:val="003C1090"/>
    <w:rsid w:val="003D53D2"/>
    <w:rsid w:val="004B4D10"/>
    <w:rsid w:val="004B5E8B"/>
    <w:rsid w:val="004C1A0C"/>
    <w:rsid w:val="004C72B7"/>
    <w:rsid w:val="004E2058"/>
    <w:rsid w:val="00520CD8"/>
    <w:rsid w:val="00556AF4"/>
    <w:rsid w:val="0056486C"/>
    <w:rsid w:val="005A7589"/>
    <w:rsid w:val="005F23D8"/>
    <w:rsid w:val="00602FF8"/>
    <w:rsid w:val="006238BD"/>
    <w:rsid w:val="00647480"/>
    <w:rsid w:val="00663C43"/>
    <w:rsid w:val="006A5E89"/>
    <w:rsid w:val="006C2243"/>
    <w:rsid w:val="006E1978"/>
    <w:rsid w:val="006E4D87"/>
    <w:rsid w:val="00710227"/>
    <w:rsid w:val="00750A63"/>
    <w:rsid w:val="00756ACA"/>
    <w:rsid w:val="00763035"/>
    <w:rsid w:val="0079050D"/>
    <w:rsid w:val="007919D3"/>
    <w:rsid w:val="007D4A2A"/>
    <w:rsid w:val="00812239"/>
    <w:rsid w:val="0082015A"/>
    <w:rsid w:val="00843963"/>
    <w:rsid w:val="009234ED"/>
    <w:rsid w:val="00990C08"/>
    <w:rsid w:val="009C0E8E"/>
    <w:rsid w:val="009D5C5D"/>
    <w:rsid w:val="009D738F"/>
    <w:rsid w:val="009F4601"/>
    <w:rsid w:val="00A30C48"/>
    <w:rsid w:val="00A328B9"/>
    <w:rsid w:val="00A575D9"/>
    <w:rsid w:val="00B86E2C"/>
    <w:rsid w:val="00BC15CD"/>
    <w:rsid w:val="00BE03BA"/>
    <w:rsid w:val="00BE0798"/>
    <w:rsid w:val="00BE6AB1"/>
    <w:rsid w:val="00BF54ED"/>
    <w:rsid w:val="00C0539E"/>
    <w:rsid w:val="00C4228D"/>
    <w:rsid w:val="00CB01A2"/>
    <w:rsid w:val="00D202BF"/>
    <w:rsid w:val="00D56C80"/>
    <w:rsid w:val="00D80366"/>
    <w:rsid w:val="00DA7128"/>
    <w:rsid w:val="00DC47F7"/>
    <w:rsid w:val="00DC56A8"/>
    <w:rsid w:val="00DE3DEF"/>
    <w:rsid w:val="00E418A6"/>
    <w:rsid w:val="00E80AB3"/>
    <w:rsid w:val="00ED6CB2"/>
    <w:rsid w:val="00FB00B1"/>
    <w:rsid w:val="010A11BF"/>
    <w:rsid w:val="017C4743"/>
    <w:rsid w:val="017C552F"/>
    <w:rsid w:val="019F41BD"/>
    <w:rsid w:val="01D13D08"/>
    <w:rsid w:val="020B3CC4"/>
    <w:rsid w:val="024740A5"/>
    <w:rsid w:val="025F4F64"/>
    <w:rsid w:val="03011BBD"/>
    <w:rsid w:val="03C054BF"/>
    <w:rsid w:val="04041D92"/>
    <w:rsid w:val="041D2A27"/>
    <w:rsid w:val="043365D3"/>
    <w:rsid w:val="043D0469"/>
    <w:rsid w:val="0457183D"/>
    <w:rsid w:val="04577F01"/>
    <w:rsid w:val="04B8484E"/>
    <w:rsid w:val="04BA5396"/>
    <w:rsid w:val="05034B99"/>
    <w:rsid w:val="050E411D"/>
    <w:rsid w:val="054A15F9"/>
    <w:rsid w:val="05722771"/>
    <w:rsid w:val="05755435"/>
    <w:rsid w:val="05C96DAF"/>
    <w:rsid w:val="05EA33DB"/>
    <w:rsid w:val="05FB35B9"/>
    <w:rsid w:val="06496371"/>
    <w:rsid w:val="06736DB3"/>
    <w:rsid w:val="07281204"/>
    <w:rsid w:val="07602C49"/>
    <w:rsid w:val="077E1F2B"/>
    <w:rsid w:val="07993CD2"/>
    <w:rsid w:val="07DC70A0"/>
    <w:rsid w:val="080C703A"/>
    <w:rsid w:val="083F4578"/>
    <w:rsid w:val="08585731"/>
    <w:rsid w:val="089B201D"/>
    <w:rsid w:val="08FE0E5E"/>
    <w:rsid w:val="09120100"/>
    <w:rsid w:val="094C0EA6"/>
    <w:rsid w:val="09776E00"/>
    <w:rsid w:val="097F1A8E"/>
    <w:rsid w:val="098C700B"/>
    <w:rsid w:val="09A061CD"/>
    <w:rsid w:val="09EC51DB"/>
    <w:rsid w:val="0A205D54"/>
    <w:rsid w:val="0A3545BB"/>
    <w:rsid w:val="0A4D4BA7"/>
    <w:rsid w:val="0A526C05"/>
    <w:rsid w:val="0B16508E"/>
    <w:rsid w:val="0B7E3B48"/>
    <w:rsid w:val="0B8F53F2"/>
    <w:rsid w:val="0BB12589"/>
    <w:rsid w:val="0BB67240"/>
    <w:rsid w:val="0C286919"/>
    <w:rsid w:val="0C3C3C66"/>
    <w:rsid w:val="0C502D05"/>
    <w:rsid w:val="0C5C5A5A"/>
    <w:rsid w:val="0C6B3900"/>
    <w:rsid w:val="0C803B53"/>
    <w:rsid w:val="0C916F51"/>
    <w:rsid w:val="0CC873DB"/>
    <w:rsid w:val="0D4903E8"/>
    <w:rsid w:val="0D584888"/>
    <w:rsid w:val="0D5B011C"/>
    <w:rsid w:val="0E1327A4"/>
    <w:rsid w:val="0E353E98"/>
    <w:rsid w:val="0E5D1762"/>
    <w:rsid w:val="0E816E60"/>
    <w:rsid w:val="0E8E46F1"/>
    <w:rsid w:val="0E910299"/>
    <w:rsid w:val="0EA75449"/>
    <w:rsid w:val="0EDD1E94"/>
    <w:rsid w:val="0EED35A9"/>
    <w:rsid w:val="0F3B0668"/>
    <w:rsid w:val="0F6634D4"/>
    <w:rsid w:val="0FA35620"/>
    <w:rsid w:val="0FC02AEE"/>
    <w:rsid w:val="0FC2463B"/>
    <w:rsid w:val="102173FB"/>
    <w:rsid w:val="10437371"/>
    <w:rsid w:val="104E5D16"/>
    <w:rsid w:val="1074577C"/>
    <w:rsid w:val="10E20B17"/>
    <w:rsid w:val="10ED010F"/>
    <w:rsid w:val="11AF19EF"/>
    <w:rsid w:val="11C24A6F"/>
    <w:rsid w:val="11D708DB"/>
    <w:rsid w:val="11F8418B"/>
    <w:rsid w:val="12273B86"/>
    <w:rsid w:val="122D6F9E"/>
    <w:rsid w:val="123E59B5"/>
    <w:rsid w:val="124C3245"/>
    <w:rsid w:val="127615AA"/>
    <w:rsid w:val="127C0C08"/>
    <w:rsid w:val="12894638"/>
    <w:rsid w:val="12E0282A"/>
    <w:rsid w:val="12E43559"/>
    <w:rsid w:val="13252E99"/>
    <w:rsid w:val="13581774"/>
    <w:rsid w:val="139C352F"/>
    <w:rsid w:val="13CA0FF8"/>
    <w:rsid w:val="14354521"/>
    <w:rsid w:val="14597000"/>
    <w:rsid w:val="148F1917"/>
    <w:rsid w:val="149E1FC7"/>
    <w:rsid w:val="14AD74AF"/>
    <w:rsid w:val="150C4E5F"/>
    <w:rsid w:val="154716B1"/>
    <w:rsid w:val="15A765BB"/>
    <w:rsid w:val="161646B3"/>
    <w:rsid w:val="161A4955"/>
    <w:rsid w:val="16405E51"/>
    <w:rsid w:val="168231F0"/>
    <w:rsid w:val="16DA7B78"/>
    <w:rsid w:val="16FA7D55"/>
    <w:rsid w:val="171C17A0"/>
    <w:rsid w:val="171F4A71"/>
    <w:rsid w:val="172C70BD"/>
    <w:rsid w:val="177F50ED"/>
    <w:rsid w:val="189146F7"/>
    <w:rsid w:val="1904643D"/>
    <w:rsid w:val="19330450"/>
    <w:rsid w:val="1954439D"/>
    <w:rsid w:val="1956551A"/>
    <w:rsid w:val="19AE5A2B"/>
    <w:rsid w:val="1A0758B3"/>
    <w:rsid w:val="1A1E0D00"/>
    <w:rsid w:val="1A735C5C"/>
    <w:rsid w:val="1A870DDD"/>
    <w:rsid w:val="1ABB41D3"/>
    <w:rsid w:val="1AE14356"/>
    <w:rsid w:val="1AE86F1A"/>
    <w:rsid w:val="1B1A0BD3"/>
    <w:rsid w:val="1B2A5D78"/>
    <w:rsid w:val="1B3407E3"/>
    <w:rsid w:val="1B6A65F7"/>
    <w:rsid w:val="1B8F552A"/>
    <w:rsid w:val="1B9A6493"/>
    <w:rsid w:val="1BCC16EF"/>
    <w:rsid w:val="1BD10A27"/>
    <w:rsid w:val="1BDA4758"/>
    <w:rsid w:val="1C0D625E"/>
    <w:rsid w:val="1C2D502B"/>
    <w:rsid w:val="1C324773"/>
    <w:rsid w:val="1C9E3BBC"/>
    <w:rsid w:val="1CB2172E"/>
    <w:rsid w:val="1CB55E92"/>
    <w:rsid w:val="1CB67DE5"/>
    <w:rsid w:val="1CC44C12"/>
    <w:rsid w:val="1D55497D"/>
    <w:rsid w:val="1D81772B"/>
    <w:rsid w:val="1DA4108D"/>
    <w:rsid w:val="1DBB6FE3"/>
    <w:rsid w:val="1DD93DD7"/>
    <w:rsid w:val="1DDF4451"/>
    <w:rsid w:val="1DE40133"/>
    <w:rsid w:val="1DE507D7"/>
    <w:rsid w:val="1E2179CD"/>
    <w:rsid w:val="1E624D7D"/>
    <w:rsid w:val="1EDC5972"/>
    <w:rsid w:val="1F214F52"/>
    <w:rsid w:val="20480747"/>
    <w:rsid w:val="20686639"/>
    <w:rsid w:val="20B9288D"/>
    <w:rsid w:val="20C7005C"/>
    <w:rsid w:val="214423F2"/>
    <w:rsid w:val="21BE719F"/>
    <w:rsid w:val="21E3662D"/>
    <w:rsid w:val="22235254"/>
    <w:rsid w:val="222E064F"/>
    <w:rsid w:val="23072480"/>
    <w:rsid w:val="230F7688"/>
    <w:rsid w:val="2318522D"/>
    <w:rsid w:val="2377175E"/>
    <w:rsid w:val="23777ABC"/>
    <w:rsid w:val="240A6118"/>
    <w:rsid w:val="2428111D"/>
    <w:rsid w:val="24742C0B"/>
    <w:rsid w:val="24B47998"/>
    <w:rsid w:val="24B6092B"/>
    <w:rsid w:val="25150EF6"/>
    <w:rsid w:val="25641E0C"/>
    <w:rsid w:val="25733DFD"/>
    <w:rsid w:val="25D2237E"/>
    <w:rsid w:val="2618019A"/>
    <w:rsid w:val="266713C0"/>
    <w:rsid w:val="26CE39DD"/>
    <w:rsid w:val="27934C2A"/>
    <w:rsid w:val="28097E26"/>
    <w:rsid w:val="287E1436"/>
    <w:rsid w:val="291C2AED"/>
    <w:rsid w:val="29266804"/>
    <w:rsid w:val="29625B64"/>
    <w:rsid w:val="297F72A3"/>
    <w:rsid w:val="29C94933"/>
    <w:rsid w:val="29CA2F90"/>
    <w:rsid w:val="29E40587"/>
    <w:rsid w:val="2A9E1053"/>
    <w:rsid w:val="2B4D50F0"/>
    <w:rsid w:val="2B4F557A"/>
    <w:rsid w:val="2B514D73"/>
    <w:rsid w:val="2B651A1D"/>
    <w:rsid w:val="2B700F78"/>
    <w:rsid w:val="2C4A7C5D"/>
    <w:rsid w:val="2C4E7372"/>
    <w:rsid w:val="2C730238"/>
    <w:rsid w:val="2C9C61E9"/>
    <w:rsid w:val="2CFC261D"/>
    <w:rsid w:val="2D6D267A"/>
    <w:rsid w:val="2E4F0CC4"/>
    <w:rsid w:val="2F38526D"/>
    <w:rsid w:val="2F7753A4"/>
    <w:rsid w:val="2F8860C3"/>
    <w:rsid w:val="2F8F3BE0"/>
    <w:rsid w:val="2F936029"/>
    <w:rsid w:val="2FB853F7"/>
    <w:rsid w:val="301E2F1D"/>
    <w:rsid w:val="302202B4"/>
    <w:rsid w:val="302A5E34"/>
    <w:rsid w:val="30347AAA"/>
    <w:rsid w:val="304728C7"/>
    <w:rsid w:val="30616A9B"/>
    <w:rsid w:val="307D2FCF"/>
    <w:rsid w:val="30BC2494"/>
    <w:rsid w:val="31122E90"/>
    <w:rsid w:val="31472D78"/>
    <w:rsid w:val="31A95891"/>
    <w:rsid w:val="31B37593"/>
    <w:rsid w:val="31C46918"/>
    <w:rsid w:val="31DE59B0"/>
    <w:rsid w:val="31EF7E1E"/>
    <w:rsid w:val="32384596"/>
    <w:rsid w:val="323F4AB0"/>
    <w:rsid w:val="324479E0"/>
    <w:rsid w:val="326042E7"/>
    <w:rsid w:val="32747B88"/>
    <w:rsid w:val="327D3E15"/>
    <w:rsid w:val="327D450D"/>
    <w:rsid w:val="32C043F9"/>
    <w:rsid w:val="32E40440"/>
    <w:rsid w:val="32FF3174"/>
    <w:rsid w:val="330469DC"/>
    <w:rsid w:val="33676199"/>
    <w:rsid w:val="33A04162"/>
    <w:rsid w:val="33A50C6A"/>
    <w:rsid w:val="33BC72B7"/>
    <w:rsid w:val="340C1032"/>
    <w:rsid w:val="34394463"/>
    <w:rsid w:val="34823E17"/>
    <w:rsid w:val="34AC18C3"/>
    <w:rsid w:val="35507C9C"/>
    <w:rsid w:val="3560004D"/>
    <w:rsid w:val="357C0AAC"/>
    <w:rsid w:val="35E42FF9"/>
    <w:rsid w:val="36181F08"/>
    <w:rsid w:val="36294BCE"/>
    <w:rsid w:val="36596020"/>
    <w:rsid w:val="36A4650C"/>
    <w:rsid w:val="36ED1558"/>
    <w:rsid w:val="374D4804"/>
    <w:rsid w:val="37604154"/>
    <w:rsid w:val="3762758B"/>
    <w:rsid w:val="378202B6"/>
    <w:rsid w:val="37A3166C"/>
    <w:rsid w:val="37E67383"/>
    <w:rsid w:val="37F12AC9"/>
    <w:rsid w:val="38077679"/>
    <w:rsid w:val="38537594"/>
    <w:rsid w:val="38682859"/>
    <w:rsid w:val="38AA1DD4"/>
    <w:rsid w:val="38CE5AC2"/>
    <w:rsid w:val="38DF5FF4"/>
    <w:rsid w:val="38FE5796"/>
    <w:rsid w:val="39AE326A"/>
    <w:rsid w:val="3A1140AB"/>
    <w:rsid w:val="3A2564DB"/>
    <w:rsid w:val="3A265CF7"/>
    <w:rsid w:val="3A6E6813"/>
    <w:rsid w:val="3A712C8B"/>
    <w:rsid w:val="3A7C306B"/>
    <w:rsid w:val="3AB82F15"/>
    <w:rsid w:val="3AC32CD9"/>
    <w:rsid w:val="3AD50371"/>
    <w:rsid w:val="3B0C65F0"/>
    <w:rsid w:val="3B0D0576"/>
    <w:rsid w:val="3B151F64"/>
    <w:rsid w:val="3B60339D"/>
    <w:rsid w:val="3BAA55D8"/>
    <w:rsid w:val="3BB02646"/>
    <w:rsid w:val="3BB85D78"/>
    <w:rsid w:val="3BDD6CE9"/>
    <w:rsid w:val="3BDF26D4"/>
    <w:rsid w:val="3C641863"/>
    <w:rsid w:val="3C706E90"/>
    <w:rsid w:val="3CB7243C"/>
    <w:rsid w:val="3CC8423E"/>
    <w:rsid w:val="3D2008B6"/>
    <w:rsid w:val="3D216AD8"/>
    <w:rsid w:val="3D8B14FA"/>
    <w:rsid w:val="3D90121D"/>
    <w:rsid w:val="3D911531"/>
    <w:rsid w:val="3DB2110E"/>
    <w:rsid w:val="3DD314BA"/>
    <w:rsid w:val="3DD60F75"/>
    <w:rsid w:val="3E3A6758"/>
    <w:rsid w:val="3E463D9C"/>
    <w:rsid w:val="3F041FDB"/>
    <w:rsid w:val="3F0D09C6"/>
    <w:rsid w:val="3F26737E"/>
    <w:rsid w:val="3F2B78D1"/>
    <w:rsid w:val="3F7E10F3"/>
    <w:rsid w:val="3F966069"/>
    <w:rsid w:val="3FD75269"/>
    <w:rsid w:val="3FFA142D"/>
    <w:rsid w:val="401B4D69"/>
    <w:rsid w:val="40712EDE"/>
    <w:rsid w:val="4081166C"/>
    <w:rsid w:val="40DB1B31"/>
    <w:rsid w:val="40EF3EDE"/>
    <w:rsid w:val="40FC6F44"/>
    <w:rsid w:val="41053A33"/>
    <w:rsid w:val="41113062"/>
    <w:rsid w:val="411F78B8"/>
    <w:rsid w:val="416A7DB7"/>
    <w:rsid w:val="4185518C"/>
    <w:rsid w:val="41B909D0"/>
    <w:rsid w:val="41BE605B"/>
    <w:rsid w:val="41DA54D8"/>
    <w:rsid w:val="42007A8C"/>
    <w:rsid w:val="4236647D"/>
    <w:rsid w:val="42C15A41"/>
    <w:rsid w:val="43146206"/>
    <w:rsid w:val="43367F14"/>
    <w:rsid w:val="43420A61"/>
    <w:rsid w:val="43432C09"/>
    <w:rsid w:val="435C3CCA"/>
    <w:rsid w:val="439C0B79"/>
    <w:rsid w:val="439E0787"/>
    <w:rsid w:val="43AA34F5"/>
    <w:rsid w:val="43B35A16"/>
    <w:rsid w:val="43DB72E5"/>
    <w:rsid w:val="43F25F69"/>
    <w:rsid w:val="4467764D"/>
    <w:rsid w:val="44843818"/>
    <w:rsid w:val="44900E77"/>
    <w:rsid w:val="44D81A76"/>
    <w:rsid w:val="44E813CB"/>
    <w:rsid w:val="44F7014F"/>
    <w:rsid w:val="451E5A29"/>
    <w:rsid w:val="45605CF4"/>
    <w:rsid w:val="45992877"/>
    <w:rsid w:val="45A831F7"/>
    <w:rsid w:val="45AA52DF"/>
    <w:rsid w:val="45CA00F8"/>
    <w:rsid w:val="45CF3F5A"/>
    <w:rsid w:val="45FE4346"/>
    <w:rsid w:val="46251B03"/>
    <w:rsid w:val="463B050F"/>
    <w:rsid w:val="464C41E4"/>
    <w:rsid w:val="466534DE"/>
    <w:rsid w:val="468772B0"/>
    <w:rsid w:val="468F56AB"/>
    <w:rsid w:val="46AB4764"/>
    <w:rsid w:val="46D30AA3"/>
    <w:rsid w:val="470E1780"/>
    <w:rsid w:val="479D7E21"/>
    <w:rsid w:val="47A520E4"/>
    <w:rsid w:val="47B1013D"/>
    <w:rsid w:val="47C652E9"/>
    <w:rsid w:val="47D00A0C"/>
    <w:rsid w:val="481728B6"/>
    <w:rsid w:val="481D24BB"/>
    <w:rsid w:val="488D63D1"/>
    <w:rsid w:val="48A675D5"/>
    <w:rsid w:val="48B3370E"/>
    <w:rsid w:val="49035EBE"/>
    <w:rsid w:val="490730F8"/>
    <w:rsid w:val="492876CF"/>
    <w:rsid w:val="4961028C"/>
    <w:rsid w:val="49776D54"/>
    <w:rsid w:val="49997298"/>
    <w:rsid w:val="49C7050B"/>
    <w:rsid w:val="49C95C86"/>
    <w:rsid w:val="4A4B5F0E"/>
    <w:rsid w:val="4A584062"/>
    <w:rsid w:val="4A6E2C61"/>
    <w:rsid w:val="4A850FCD"/>
    <w:rsid w:val="4A8E6560"/>
    <w:rsid w:val="4AE178D7"/>
    <w:rsid w:val="4B8321D3"/>
    <w:rsid w:val="4B8C101E"/>
    <w:rsid w:val="4BE26892"/>
    <w:rsid w:val="4C54631F"/>
    <w:rsid w:val="4C6F2CC0"/>
    <w:rsid w:val="4C9F0971"/>
    <w:rsid w:val="4CA138D5"/>
    <w:rsid w:val="4CDB27A8"/>
    <w:rsid w:val="4D0178B6"/>
    <w:rsid w:val="4D3A323B"/>
    <w:rsid w:val="4D3B3C79"/>
    <w:rsid w:val="4DE90850"/>
    <w:rsid w:val="4DEC0901"/>
    <w:rsid w:val="4DF92F05"/>
    <w:rsid w:val="4E2737C3"/>
    <w:rsid w:val="4E2F706B"/>
    <w:rsid w:val="4E343064"/>
    <w:rsid w:val="4E8C77F6"/>
    <w:rsid w:val="4E9133C2"/>
    <w:rsid w:val="4E9D27B6"/>
    <w:rsid w:val="4EA529C9"/>
    <w:rsid w:val="4EB4377D"/>
    <w:rsid w:val="4ED72426"/>
    <w:rsid w:val="4EEA1863"/>
    <w:rsid w:val="4F472EE9"/>
    <w:rsid w:val="4F593967"/>
    <w:rsid w:val="4F8A25BE"/>
    <w:rsid w:val="4FD97A0C"/>
    <w:rsid w:val="501735B8"/>
    <w:rsid w:val="506F7733"/>
    <w:rsid w:val="50AC0F2E"/>
    <w:rsid w:val="50C33E6D"/>
    <w:rsid w:val="50C85108"/>
    <w:rsid w:val="50F32112"/>
    <w:rsid w:val="51670C7A"/>
    <w:rsid w:val="5176064D"/>
    <w:rsid w:val="517D65D2"/>
    <w:rsid w:val="51A408FB"/>
    <w:rsid w:val="51A748A6"/>
    <w:rsid w:val="51D20A25"/>
    <w:rsid w:val="51E34770"/>
    <w:rsid w:val="51E906D2"/>
    <w:rsid w:val="520071D4"/>
    <w:rsid w:val="52755824"/>
    <w:rsid w:val="52875071"/>
    <w:rsid w:val="52AD214E"/>
    <w:rsid w:val="52C32E44"/>
    <w:rsid w:val="52C92354"/>
    <w:rsid w:val="52E936CF"/>
    <w:rsid w:val="52FB52AE"/>
    <w:rsid w:val="53530C46"/>
    <w:rsid w:val="536A616D"/>
    <w:rsid w:val="536B2C7B"/>
    <w:rsid w:val="5379313C"/>
    <w:rsid w:val="5385388B"/>
    <w:rsid w:val="53933738"/>
    <w:rsid w:val="53A05942"/>
    <w:rsid w:val="53B52B8D"/>
    <w:rsid w:val="5408144B"/>
    <w:rsid w:val="54554E92"/>
    <w:rsid w:val="547828DB"/>
    <w:rsid w:val="549E7EAE"/>
    <w:rsid w:val="55362FDE"/>
    <w:rsid w:val="55667F22"/>
    <w:rsid w:val="55B654BC"/>
    <w:rsid w:val="56360502"/>
    <w:rsid w:val="56AD4B11"/>
    <w:rsid w:val="56F96D64"/>
    <w:rsid w:val="57A43912"/>
    <w:rsid w:val="57C76C91"/>
    <w:rsid w:val="5853228A"/>
    <w:rsid w:val="587971CE"/>
    <w:rsid w:val="58C82302"/>
    <w:rsid w:val="58CD6543"/>
    <w:rsid w:val="58EF39A2"/>
    <w:rsid w:val="59324AF6"/>
    <w:rsid w:val="59CB4D9E"/>
    <w:rsid w:val="5A0460B7"/>
    <w:rsid w:val="5A145CE8"/>
    <w:rsid w:val="5A185519"/>
    <w:rsid w:val="5A372256"/>
    <w:rsid w:val="5A564000"/>
    <w:rsid w:val="5A9A1D4E"/>
    <w:rsid w:val="5A9B3D9E"/>
    <w:rsid w:val="5AB56902"/>
    <w:rsid w:val="5B693F70"/>
    <w:rsid w:val="5B7D0D44"/>
    <w:rsid w:val="5B7F1F3F"/>
    <w:rsid w:val="5C4F5ACC"/>
    <w:rsid w:val="5CAE553B"/>
    <w:rsid w:val="5D50599D"/>
    <w:rsid w:val="5D8C25C5"/>
    <w:rsid w:val="5D8D2EA4"/>
    <w:rsid w:val="5DD87C99"/>
    <w:rsid w:val="5E550AB9"/>
    <w:rsid w:val="5E6A32E8"/>
    <w:rsid w:val="5E986608"/>
    <w:rsid w:val="5EB16EDF"/>
    <w:rsid w:val="5F082B32"/>
    <w:rsid w:val="5F681D4F"/>
    <w:rsid w:val="5F7206A6"/>
    <w:rsid w:val="5FD333DB"/>
    <w:rsid w:val="600A6182"/>
    <w:rsid w:val="60AB35B2"/>
    <w:rsid w:val="60E67927"/>
    <w:rsid w:val="616030C3"/>
    <w:rsid w:val="616E7D49"/>
    <w:rsid w:val="61896E1F"/>
    <w:rsid w:val="61C05D58"/>
    <w:rsid w:val="61D03B33"/>
    <w:rsid w:val="61DA2E08"/>
    <w:rsid w:val="622455FD"/>
    <w:rsid w:val="625B11EB"/>
    <w:rsid w:val="626E5007"/>
    <w:rsid w:val="62874E06"/>
    <w:rsid w:val="62FF095A"/>
    <w:rsid w:val="635F744A"/>
    <w:rsid w:val="63D712CB"/>
    <w:rsid w:val="63E8362C"/>
    <w:rsid w:val="63ED59B9"/>
    <w:rsid w:val="64095892"/>
    <w:rsid w:val="640A009C"/>
    <w:rsid w:val="64AF1AAA"/>
    <w:rsid w:val="64C43464"/>
    <w:rsid w:val="64CB1CF6"/>
    <w:rsid w:val="652A557F"/>
    <w:rsid w:val="65845584"/>
    <w:rsid w:val="65A51AFD"/>
    <w:rsid w:val="663331E5"/>
    <w:rsid w:val="66345213"/>
    <w:rsid w:val="66752B21"/>
    <w:rsid w:val="67415A58"/>
    <w:rsid w:val="676F71A9"/>
    <w:rsid w:val="67BB60EE"/>
    <w:rsid w:val="67C93707"/>
    <w:rsid w:val="67C96880"/>
    <w:rsid w:val="68132EF5"/>
    <w:rsid w:val="686A7E86"/>
    <w:rsid w:val="68834F32"/>
    <w:rsid w:val="68ED5B29"/>
    <w:rsid w:val="69E56062"/>
    <w:rsid w:val="69EA0EAC"/>
    <w:rsid w:val="69F30635"/>
    <w:rsid w:val="6A1F64A3"/>
    <w:rsid w:val="6B405AFC"/>
    <w:rsid w:val="6B555575"/>
    <w:rsid w:val="6BBF61A4"/>
    <w:rsid w:val="6BC51FA8"/>
    <w:rsid w:val="6BCA4FC6"/>
    <w:rsid w:val="6C0541CD"/>
    <w:rsid w:val="6C3A0673"/>
    <w:rsid w:val="6C6168E8"/>
    <w:rsid w:val="6CC53401"/>
    <w:rsid w:val="6CC83FFB"/>
    <w:rsid w:val="6D366E53"/>
    <w:rsid w:val="6D6F26C8"/>
    <w:rsid w:val="6D8D7A5A"/>
    <w:rsid w:val="6D9B2447"/>
    <w:rsid w:val="6D9E2684"/>
    <w:rsid w:val="6DB34024"/>
    <w:rsid w:val="6E4964BF"/>
    <w:rsid w:val="6E5E0284"/>
    <w:rsid w:val="6E831551"/>
    <w:rsid w:val="6E846C45"/>
    <w:rsid w:val="6EBA476C"/>
    <w:rsid w:val="6EE16CEF"/>
    <w:rsid w:val="6EE3298F"/>
    <w:rsid w:val="6F3040D9"/>
    <w:rsid w:val="6FA64291"/>
    <w:rsid w:val="70094074"/>
    <w:rsid w:val="700B3457"/>
    <w:rsid w:val="70127D1F"/>
    <w:rsid w:val="702526A8"/>
    <w:rsid w:val="70352E65"/>
    <w:rsid w:val="703B5596"/>
    <w:rsid w:val="70BA1EAD"/>
    <w:rsid w:val="70D0476E"/>
    <w:rsid w:val="71471ED3"/>
    <w:rsid w:val="71835B87"/>
    <w:rsid w:val="718473F2"/>
    <w:rsid w:val="71DF6487"/>
    <w:rsid w:val="71E73F43"/>
    <w:rsid w:val="71EE29DB"/>
    <w:rsid w:val="720C3E1B"/>
    <w:rsid w:val="720F2B14"/>
    <w:rsid w:val="72BB74DD"/>
    <w:rsid w:val="72BE02B9"/>
    <w:rsid w:val="73335F46"/>
    <w:rsid w:val="734819F2"/>
    <w:rsid w:val="735A2CA9"/>
    <w:rsid w:val="737547B1"/>
    <w:rsid w:val="73E21ECA"/>
    <w:rsid w:val="73FE6554"/>
    <w:rsid w:val="74453A0B"/>
    <w:rsid w:val="74455F31"/>
    <w:rsid w:val="748350FA"/>
    <w:rsid w:val="754A06F9"/>
    <w:rsid w:val="75610881"/>
    <w:rsid w:val="75981445"/>
    <w:rsid w:val="763F1FF4"/>
    <w:rsid w:val="764B0AC9"/>
    <w:rsid w:val="76A96094"/>
    <w:rsid w:val="76D33CC8"/>
    <w:rsid w:val="77674410"/>
    <w:rsid w:val="77E85551"/>
    <w:rsid w:val="77F79321"/>
    <w:rsid w:val="78074C75"/>
    <w:rsid w:val="780B56E4"/>
    <w:rsid w:val="78147085"/>
    <w:rsid w:val="785D6A0E"/>
    <w:rsid w:val="78BE38B4"/>
    <w:rsid w:val="78BF0096"/>
    <w:rsid w:val="78E67454"/>
    <w:rsid w:val="796400F0"/>
    <w:rsid w:val="79915775"/>
    <w:rsid w:val="79946B31"/>
    <w:rsid w:val="79E60C8D"/>
    <w:rsid w:val="7A903C7E"/>
    <w:rsid w:val="7A93089A"/>
    <w:rsid w:val="7ABC1A6A"/>
    <w:rsid w:val="7ADB75EF"/>
    <w:rsid w:val="7AE64520"/>
    <w:rsid w:val="7B272834"/>
    <w:rsid w:val="7B4B4DA3"/>
    <w:rsid w:val="7B7610C6"/>
    <w:rsid w:val="7B7974B6"/>
    <w:rsid w:val="7C23124E"/>
    <w:rsid w:val="7C653614"/>
    <w:rsid w:val="7C9C2DAE"/>
    <w:rsid w:val="7CCD740C"/>
    <w:rsid w:val="7CEA2559"/>
    <w:rsid w:val="7D1716FD"/>
    <w:rsid w:val="7D20456F"/>
    <w:rsid w:val="7D43276A"/>
    <w:rsid w:val="7D464CCE"/>
    <w:rsid w:val="7D4D1144"/>
    <w:rsid w:val="7D676E06"/>
    <w:rsid w:val="7D9B3032"/>
    <w:rsid w:val="7E003003"/>
    <w:rsid w:val="7E292823"/>
    <w:rsid w:val="7E3379ED"/>
    <w:rsid w:val="7E696CC0"/>
    <w:rsid w:val="7E790A0F"/>
    <w:rsid w:val="7EA816A6"/>
    <w:rsid w:val="7ECB1729"/>
    <w:rsid w:val="7EF96031"/>
    <w:rsid w:val="7F003282"/>
    <w:rsid w:val="7F2C0419"/>
    <w:rsid w:val="7F78286E"/>
    <w:rsid w:val="7F863FFD"/>
    <w:rsid w:val="7F8F09A8"/>
    <w:rsid w:val="7F9D1317"/>
    <w:rsid w:val="7FB14DC3"/>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40" w:after="160"/>
    </w:pPr>
    <w:rPr>
      <w:rFonts w:eastAsia="微软雅黑" w:asciiTheme="minorHAnsi" w:hAnsiTheme="minorHAnsi" w:cstheme="minorBidi"/>
      <w:kern w:val="20"/>
      <w:sz w:val="21"/>
      <w:lang w:val="zh-CN" w:eastAsia="zh-CN" w:bidi="ar-SA"/>
    </w:rPr>
  </w:style>
  <w:style w:type="paragraph" w:styleId="2">
    <w:name w:val="heading 1"/>
    <w:basedOn w:val="1"/>
    <w:next w:val="1"/>
    <w:link w:val="34"/>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9"/>
    <w:pPr>
      <w:keepNext/>
      <w:keepLines/>
      <w:numPr>
        <w:ilvl w:val="1"/>
        <w:numId w:val="1"/>
      </w:numPr>
      <w:adjustRightInd w:val="0"/>
      <w:snapToGrid w:val="0"/>
      <w:spacing w:before="260" w:after="260" w:line="360" w:lineRule="auto"/>
      <w:ind w:left="0"/>
      <w:outlineLvl w:val="1"/>
    </w:pPr>
    <w:rPr>
      <w:rFonts w:ascii="Times New Roman" w:hAnsi="Times New Roman" w:eastAsia="黑体" w:cstheme="majorBidi"/>
      <w:b/>
      <w:bCs/>
      <w:sz w:val="30"/>
      <w:szCs w:val="32"/>
    </w:rPr>
  </w:style>
  <w:style w:type="paragraph" w:styleId="4">
    <w:name w:val="heading 3"/>
    <w:basedOn w:val="1"/>
    <w:next w:val="1"/>
    <w:autoRedefine/>
    <w:unhideWhenUsed/>
    <w:qFormat/>
    <w:uiPriority w:val="9"/>
    <w:pPr>
      <w:keepNext/>
      <w:keepLines/>
      <w:numPr>
        <w:ilvl w:val="2"/>
        <w:numId w:val="1"/>
      </w:numPr>
      <w:adjustRightInd w:val="0"/>
      <w:snapToGrid w:val="0"/>
      <w:spacing w:before="240" w:after="240"/>
      <w:ind w:left="0"/>
      <w:outlineLvl w:val="2"/>
    </w:pPr>
    <w:rPr>
      <w:rFonts w:ascii="Times New Roman" w:hAnsi="Times New Roman" w:eastAsia="黑体"/>
      <w:b/>
      <w:bCs/>
      <w:sz w:val="28"/>
      <w:szCs w:val="32"/>
    </w:rPr>
  </w:style>
  <w:style w:type="paragraph" w:styleId="5">
    <w:name w:val="heading 4"/>
    <w:basedOn w:val="1"/>
    <w:next w:val="1"/>
    <w:autoRedefine/>
    <w:qFormat/>
    <w:uiPriority w:val="0"/>
    <w:pPr>
      <w:spacing w:before="100" w:beforeAutospacing="1" w:after="100" w:afterAutospacing="1"/>
      <w:outlineLvl w:val="3"/>
    </w:pPr>
    <w:rPr>
      <w:rFonts w:hint="eastAsia" w:ascii="宋体" w:hAnsi="宋体" w:eastAsia="宋体" w:cs="Times New Roman"/>
      <w:b/>
      <w:bCs/>
      <w:kern w:val="0"/>
      <w:sz w:val="24"/>
      <w:szCs w:val="24"/>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1"/>
    <w:pPr>
      <w:ind w:firstLine="200" w:firstLineChars="200"/>
    </w:pPr>
    <w:rPr>
      <w:rFonts w:ascii="Times New Roman" w:hAnsi="Times New Roman"/>
      <w:sz w:val="24"/>
      <w:szCs w:val="20"/>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autoRedefine/>
    <w:qFormat/>
    <w:uiPriority w:val="0"/>
  </w:style>
  <w:style w:type="paragraph" w:styleId="9">
    <w:name w:val="Body Text"/>
    <w:basedOn w:val="1"/>
    <w:next w:val="10"/>
    <w:qFormat/>
    <w:uiPriority w:val="0"/>
    <w:pPr>
      <w:widowControl w:val="0"/>
      <w:tabs>
        <w:tab w:val="left" w:pos="1418"/>
      </w:tabs>
      <w:autoSpaceDE w:val="0"/>
      <w:autoSpaceDN w:val="0"/>
      <w:snapToGrid/>
      <w:spacing w:after="120"/>
      <w:ind w:left="1134" w:hanging="1134"/>
      <w:jc w:val="both"/>
    </w:pPr>
    <w:rPr>
      <w:rFonts w:ascii="Arial" w:hAnsi="Arial" w:eastAsia="宋体" w:cs="Times New Roman"/>
      <w:kern w:val="2"/>
    </w:rPr>
  </w:style>
  <w:style w:type="paragraph" w:styleId="10">
    <w:name w:val="Body Text 2"/>
    <w:basedOn w:val="1"/>
    <w:next w:val="11"/>
    <w:qFormat/>
    <w:uiPriority w:val="0"/>
    <w:pPr>
      <w:spacing w:after="120" w:line="480" w:lineRule="auto"/>
    </w:pPr>
    <w:rPr>
      <w:rFonts w:ascii="Calibri" w:hAnsi="Calibri" w:eastAsia="宋体" w:cs="Times New Roman"/>
    </w:rPr>
  </w:style>
  <w:style w:type="paragraph" w:styleId="11">
    <w:name w:val="toc 6"/>
    <w:basedOn w:val="1"/>
    <w:next w:val="1"/>
    <w:qFormat/>
    <w:uiPriority w:val="0"/>
    <w:pPr>
      <w:ind w:left="1050"/>
      <w:jc w:val="left"/>
    </w:pPr>
    <w:rPr>
      <w:sz w:val="20"/>
      <w:szCs w:val="20"/>
    </w:rPr>
  </w:style>
  <w:style w:type="paragraph" w:styleId="12">
    <w:name w:val="Body Text Indent"/>
    <w:basedOn w:val="1"/>
    <w:next w:val="13"/>
    <w:autoRedefine/>
    <w:semiHidden/>
    <w:unhideWhenUsed/>
    <w:qFormat/>
    <w:uiPriority w:val="99"/>
    <w:pPr>
      <w:spacing w:after="120"/>
      <w:ind w:left="420" w:leftChars="200"/>
    </w:pPr>
  </w:style>
  <w:style w:type="paragraph" w:styleId="13">
    <w:name w:val="Body Text First Indent 2"/>
    <w:basedOn w:val="12"/>
    <w:autoRedefine/>
    <w:unhideWhenUsed/>
    <w:qFormat/>
    <w:uiPriority w:val="99"/>
    <w:pPr>
      <w:widowControl w:val="0"/>
      <w:spacing w:before="0"/>
      <w:ind w:firstLine="420" w:firstLineChars="200"/>
      <w:jc w:val="both"/>
    </w:pPr>
    <w:rPr>
      <w:rFonts w:ascii="Calibri" w:hAnsi="Calibri" w:eastAsia="宋体" w:cs="黑体"/>
      <w:kern w:val="2"/>
      <w:szCs w:val="22"/>
      <w:lang w:val="en-US"/>
    </w:rPr>
  </w:style>
  <w:style w:type="paragraph" w:styleId="14">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5">
    <w:name w:val="toc 3"/>
    <w:basedOn w:val="1"/>
    <w:next w:val="1"/>
    <w:autoRedefine/>
    <w:unhideWhenUsed/>
    <w:qFormat/>
    <w:uiPriority w:val="39"/>
    <w:pPr>
      <w:spacing w:before="0" w:after="100" w:line="259" w:lineRule="auto"/>
      <w:ind w:left="440"/>
    </w:pPr>
    <w:rPr>
      <w:rFonts w:cs="Times New Roman" w:eastAsiaTheme="minorEastAsia"/>
      <w:kern w:val="0"/>
      <w:sz w:val="22"/>
      <w:szCs w:val="22"/>
      <w:lang w:val="en-US"/>
    </w:rPr>
  </w:style>
  <w:style w:type="paragraph" w:styleId="16">
    <w:name w:val="Date"/>
    <w:basedOn w:val="1"/>
    <w:next w:val="1"/>
    <w:autoRedefine/>
    <w:qFormat/>
    <w:uiPriority w:val="0"/>
    <w:rPr>
      <w:sz w:val="28"/>
    </w:rPr>
  </w:style>
  <w:style w:type="paragraph" w:styleId="17">
    <w:name w:val="Balloon Text"/>
    <w:basedOn w:val="1"/>
    <w:link w:val="35"/>
    <w:autoRedefine/>
    <w:qFormat/>
    <w:uiPriority w:val="0"/>
    <w:pPr>
      <w:spacing w:before="0" w:after="0"/>
    </w:pPr>
    <w:rPr>
      <w:sz w:val="18"/>
      <w:szCs w:val="18"/>
    </w:rPr>
  </w:style>
  <w:style w:type="paragraph" w:styleId="18">
    <w:name w:val="footer"/>
    <w:basedOn w:val="1"/>
    <w:link w:val="38"/>
    <w:autoRedefine/>
    <w:qFormat/>
    <w:uiPriority w:val="99"/>
    <w:pPr>
      <w:tabs>
        <w:tab w:val="center" w:pos="4153"/>
        <w:tab w:val="right" w:pos="8306"/>
      </w:tabs>
      <w:snapToGrid w:val="0"/>
    </w:pPr>
    <w:rPr>
      <w:sz w:val="18"/>
    </w:rPr>
  </w:style>
  <w:style w:type="paragraph" w:styleId="19">
    <w:name w:val="toc 1"/>
    <w:basedOn w:val="1"/>
    <w:next w:val="1"/>
    <w:autoRedefine/>
    <w:qFormat/>
    <w:uiPriority w:val="39"/>
  </w:style>
  <w:style w:type="paragraph" w:styleId="20">
    <w:name w:val="toc 4"/>
    <w:basedOn w:val="1"/>
    <w:next w:val="1"/>
    <w:autoRedefine/>
    <w:qFormat/>
    <w:uiPriority w:val="39"/>
    <w:pPr>
      <w:ind w:left="1260" w:leftChars="600"/>
    </w:pPr>
  </w:style>
  <w:style w:type="paragraph" w:styleId="21">
    <w:name w:val="Subtitle"/>
    <w:basedOn w:val="1"/>
    <w:next w:val="1"/>
    <w:link w:val="36"/>
    <w:autoRedefine/>
    <w:qFormat/>
    <w:uiPriority w:val="0"/>
    <w:pPr>
      <w:spacing w:before="240" w:after="60" w:line="312" w:lineRule="auto"/>
      <w:jc w:val="center"/>
      <w:outlineLvl w:val="1"/>
    </w:pPr>
    <w:rPr>
      <w:rFonts w:eastAsiaTheme="minorEastAsia"/>
      <w:b/>
      <w:bCs/>
      <w:kern w:val="28"/>
      <w:sz w:val="32"/>
      <w:szCs w:val="32"/>
    </w:rPr>
  </w:style>
  <w:style w:type="paragraph" w:styleId="22">
    <w:name w:val="toc 2"/>
    <w:basedOn w:val="1"/>
    <w:next w:val="1"/>
    <w:autoRedefine/>
    <w:qFormat/>
    <w:uiPriority w:val="39"/>
    <w:pPr>
      <w:ind w:left="420" w:leftChars="200"/>
    </w:pPr>
  </w:style>
  <w:style w:type="paragraph" w:styleId="23">
    <w:name w:val="Normal (Web)"/>
    <w:basedOn w:val="1"/>
    <w:next w:val="21"/>
    <w:autoRedefine/>
    <w:qFormat/>
    <w:uiPriority w:val="0"/>
    <w:pPr>
      <w:spacing w:before="100" w:beforeAutospacing="1" w:after="100" w:afterAutospacing="1"/>
    </w:pPr>
    <w:rPr>
      <w:rFonts w:cs="Times New Roman"/>
      <w:kern w:val="0"/>
      <w:sz w:val="24"/>
      <w:lang w:val="en-US"/>
    </w:rPr>
  </w:style>
  <w:style w:type="paragraph" w:styleId="24">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autoRedefine/>
    <w:unhideWhenUsed/>
    <w:qFormat/>
    <w:uiPriority w:val="99"/>
    <w:rPr>
      <w:color w:val="0563C1" w:themeColor="hyperlink"/>
      <w:u w:val="single"/>
    </w:rPr>
  </w:style>
  <w:style w:type="character" w:styleId="29">
    <w:name w:val="annotation reference"/>
    <w:basedOn w:val="27"/>
    <w:autoRedefine/>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正文文"/>
    <w:basedOn w:val="1"/>
    <w:autoRedefine/>
    <w:qFormat/>
    <w:uiPriority w:val="0"/>
    <w:pPr>
      <w:adjustRightInd w:val="0"/>
      <w:snapToGrid w:val="0"/>
      <w:spacing w:before="0" w:after="0" w:line="360" w:lineRule="auto"/>
      <w:ind w:firstLine="200" w:firstLineChars="200"/>
      <w:jc w:val="both"/>
    </w:pPr>
    <w:rPr>
      <w:rFonts w:ascii="Times New Roman" w:hAnsi="Times New Roman" w:eastAsia="宋体"/>
      <w:sz w:val="24"/>
    </w:rPr>
  </w:style>
  <w:style w:type="paragraph" w:customStyle="1" w:styleId="32">
    <w:name w:val="null3"/>
    <w:autoRedefine/>
    <w:hidden/>
    <w:qFormat/>
    <w:uiPriority w:val="0"/>
    <w:rPr>
      <w:rFonts w:hint="eastAsia" w:asciiTheme="minorHAnsi" w:hAnsiTheme="minorHAnsi" w:eastAsiaTheme="minorEastAsia" w:cstheme="minorBidi"/>
      <w:lang w:val="en-US" w:eastAsia="zh-CN" w:bidi="ar-SA"/>
    </w:rPr>
  </w:style>
  <w:style w:type="paragraph" w:customStyle="1" w:styleId="33">
    <w:name w:val="样式1"/>
    <w:basedOn w:val="1"/>
    <w:next w:val="1"/>
    <w:autoRedefine/>
    <w:qFormat/>
    <w:uiPriority w:val="0"/>
    <w:pPr>
      <w:keepNext/>
      <w:keepLines/>
      <w:spacing w:before="340" w:after="330" w:line="576" w:lineRule="auto"/>
      <w:outlineLvl w:val="0"/>
    </w:pPr>
    <w:rPr>
      <w:rFonts w:eastAsia="宋体"/>
      <w:kern w:val="44"/>
      <w:sz w:val="36"/>
    </w:rPr>
  </w:style>
  <w:style w:type="character" w:customStyle="1" w:styleId="34">
    <w:name w:val="标题 1 Char"/>
    <w:link w:val="2"/>
    <w:autoRedefine/>
    <w:qFormat/>
    <w:uiPriority w:val="0"/>
    <w:rPr>
      <w:b/>
      <w:kern w:val="44"/>
      <w:sz w:val="44"/>
    </w:rPr>
  </w:style>
  <w:style w:type="character" w:customStyle="1" w:styleId="35">
    <w:name w:val="批注框文本 Char"/>
    <w:basedOn w:val="27"/>
    <w:link w:val="17"/>
    <w:autoRedefine/>
    <w:qFormat/>
    <w:uiPriority w:val="0"/>
    <w:rPr>
      <w:rFonts w:eastAsia="微软雅黑"/>
      <w:kern w:val="20"/>
      <w:sz w:val="18"/>
      <w:szCs w:val="18"/>
      <w:lang w:val="zh-CN"/>
    </w:rPr>
  </w:style>
  <w:style w:type="character" w:customStyle="1" w:styleId="36">
    <w:name w:val="副标题 Char"/>
    <w:basedOn w:val="27"/>
    <w:link w:val="21"/>
    <w:autoRedefine/>
    <w:qFormat/>
    <w:uiPriority w:val="0"/>
    <w:rPr>
      <w:b/>
      <w:bCs/>
      <w:kern w:val="28"/>
      <w:sz w:val="32"/>
      <w:szCs w:val="32"/>
      <w:lang w:val="zh-CN"/>
    </w:rPr>
  </w:style>
  <w:style w:type="paragraph" w:customStyle="1" w:styleId="37">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color w:val="2E75B5" w:themeColor="accent1" w:themeShade="BF"/>
      <w:kern w:val="0"/>
      <w:sz w:val="32"/>
      <w:szCs w:val="32"/>
      <w:lang w:val="en-US"/>
    </w:rPr>
  </w:style>
  <w:style w:type="character" w:customStyle="1" w:styleId="38">
    <w:name w:val="页脚 Char"/>
    <w:basedOn w:val="27"/>
    <w:link w:val="18"/>
    <w:autoRedefine/>
    <w:qFormat/>
    <w:uiPriority w:val="99"/>
    <w:rPr>
      <w:rFonts w:eastAsia="微软雅黑"/>
      <w:kern w:val="20"/>
      <w:sz w:val="18"/>
      <w:lang w:val="zh-CN"/>
    </w:rPr>
  </w:style>
  <w:style w:type="paragraph" w:customStyle="1" w:styleId="39">
    <w:name w:val="标准"/>
    <w:basedOn w:val="1"/>
    <w:autoRedefine/>
    <w:qFormat/>
    <w:uiPriority w:val="0"/>
    <w:pPr>
      <w:spacing w:line="360" w:lineRule="auto"/>
      <w:ind w:firstLine="200" w:firstLineChars="200"/>
    </w:pPr>
    <w:rPr>
      <w:rFonts w:cs="宋体"/>
    </w:rPr>
  </w:style>
  <w:style w:type="paragraph" w:customStyle="1" w:styleId="40">
    <w:name w:val="Body text|1"/>
    <w:basedOn w:val="1"/>
    <w:qFormat/>
    <w:uiPriority w:val="0"/>
    <w:pPr>
      <w:spacing w:line="413" w:lineRule="auto"/>
      <w:ind w:firstLine="400"/>
    </w:pPr>
    <w:rPr>
      <w:rFonts w:ascii="宋体" w:hAnsi="宋体" w:cs="宋体"/>
      <w:lang w:val="zh-TW" w:eastAsia="zh-TW" w:bidi="zh-TW"/>
    </w:rPr>
  </w:style>
  <w:style w:type="character" w:customStyle="1" w:styleId="4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C050-9248-41C7-9B99-3A92E3FE38CC}">
  <ds:schemaRefs/>
</ds:datastoreItem>
</file>

<file path=docProps/app.xml><?xml version="1.0" encoding="utf-8"?>
<Properties xmlns="http://schemas.openxmlformats.org/officeDocument/2006/extended-properties" xmlns:vt="http://schemas.openxmlformats.org/officeDocument/2006/docPropsVTypes">
  <Template>Normal</Template>
  <Pages>88</Pages>
  <Words>2638</Words>
  <Characters>3019</Characters>
  <Lines>41</Lines>
  <Paragraphs>84</Paragraphs>
  <TotalTime>6</TotalTime>
  <ScaleCrop>false</ScaleCrop>
  <LinksUpToDate>false</LinksUpToDate>
  <CharactersWithSpaces>3120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微信用户</cp:lastModifiedBy>
  <dcterms:modified xsi:type="dcterms:W3CDTF">2024-10-21T13:15:27Z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C379575C925841B6BDC1593B4E1359F6_13</vt:lpwstr>
  </property>
</Properties>
</file>