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1"/>
        <w:spacing w:before="75" w:after="75" w:line="360" w:lineRule="auto"/>
        <w:jc w:val="both"/>
        <w:rPr>
          <w:rFonts w:hint="eastAsia" w:ascii="宋体" w:hAnsi="宋体" w:eastAsia="宋体" w:cs="宋体"/>
          <w:bCs/>
          <w:sz w:val="24"/>
          <w:szCs w:val="24"/>
          <w:lang w:val="en-US" w:eastAsia="zh-CN"/>
        </w:rPr>
      </w:pPr>
      <w:bookmarkStart w:id="0" w:name="_GoBack"/>
      <w:bookmarkEnd w:id="0"/>
      <w:r>
        <w:rPr>
          <w:rFonts w:hint="eastAsia" w:ascii="宋体" w:hAnsi="宋体" w:eastAsia="宋体" w:cs="宋体"/>
          <w:bCs/>
          <w:sz w:val="24"/>
          <w:szCs w:val="24"/>
          <w:lang w:val="en-US" w:eastAsia="zh-CN"/>
        </w:rPr>
        <w:t>服务内容：</w:t>
      </w:r>
    </w:p>
    <w:p>
      <w:pPr>
        <w:pStyle w:val="11"/>
        <w:spacing w:before="75" w:after="75" w:line="360" w:lineRule="auto"/>
        <w:jc w:val="both"/>
        <w:rPr>
          <w:rFonts w:hint="default" w:ascii="宋体" w:hAnsi="宋体" w:eastAsia="宋体"/>
          <w:bCs/>
          <w:sz w:val="24"/>
          <w:szCs w:val="24"/>
          <w:lang w:eastAsia="zh-CN"/>
        </w:rPr>
      </w:pPr>
      <w:r>
        <w:rPr>
          <w:rFonts w:ascii="宋体" w:hAnsi="宋体" w:eastAsia="宋体" w:cs="宋体"/>
          <w:bCs/>
          <w:sz w:val="24"/>
          <w:szCs w:val="24"/>
        </w:rPr>
        <w:t>1</w:t>
      </w:r>
      <w:r>
        <w:rPr>
          <w:rFonts w:hint="default" w:ascii="宋体" w:hAnsi="宋体" w:eastAsia="宋体" w:cs="宋体"/>
          <w:bCs/>
          <w:sz w:val="24"/>
          <w:szCs w:val="24"/>
        </w:rPr>
        <w:t>.</w:t>
      </w:r>
      <w:r>
        <w:rPr>
          <w:rFonts w:ascii="宋体" w:hAnsi="宋体" w:eastAsia="宋体" w:cs="宋体"/>
          <w:bCs/>
          <w:sz w:val="24"/>
          <w:szCs w:val="24"/>
        </w:rPr>
        <w:t xml:space="preserve"> 本次项目服务需按照等保</w:t>
      </w:r>
      <w:r>
        <w:rPr>
          <w:rFonts w:ascii="宋体" w:hAnsi="宋体" w:eastAsia="宋体" w:cs="&quot;times new roman&quot;, serif"/>
          <w:bCs/>
          <w:sz w:val="24"/>
          <w:szCs w:val="24"/>
        </w:rPr>
        <w:t>2.0</w:t>
      </w:r>
      <w:r>
        <w:rPr>
          <w:rFonts w:ascii="宋体" w:hAnsi="宋体" w:eastAsia="宋体" w:cs="宋体"/>
          <w:bCs/>
          <w:sz w:val="24"/>
          <w:szCs w:val="24"/>
        </w:rPr>
        <w:t>三级要求开展。设备维保升级或软件升级后，</w:t>
      </w:r>
      <w:r>
        <w:rPr>
          <w:rFonts w:ascii="宋体" w:hAnsi="宋体" w:eastAsia="宋体" w:cs="宋体"/>
          <w:bCs/>
          <w:sz w:val="24"/>
          <w:szCs w:val="24"/>
          <w:lang w:eastAsia="zh-CN"/>
        </w:rPr>
        <w:t>供应商</w:t>
      </w:r>
      <w:r>
        <w:rPr>
          <w:rFonts w:ascii="宋体" w:hAnsi="宋体" w:eastAsia="宋体" w:cs="宋体"/>
          <w:bCs/>
          <w:sz w:val="24"/>
          <w:szCs w:val="24"/>
        </w:rPr>
        <w:t>需保证升级后的设备及软件满足等保</w:t>
      </w:r>
      <w:r>
        <w:rPr>
          <w:rFonts w:ascii="宋体" w:hAnsi="宋体" w:eastAsia="宋体" w:cs="&quot;times new roman&quot;, serif"/>
          <w:bCs/>
          <w:sz w:val="24"/>
          <w:szCs w:val="24"/>
        </w:rPr>
        <w:t>2.0</w:t>
      </w:r>
      <w:r>
        <w:rPr>
          <w:rFonts w:ascii="宋体" w:hAnsi="宋体" w:eastAsia="宋体" w:cs="宋体"/>
          <w:bCs/>
          <w:sz w:val="24"/>
          <w:szCs w:val="24"/>
        </w:rPr>
        <w:t>三级要求，针对不符合要求的高中风险项目，应及时协助完成整改（费用包含在</w:t>
      </w:r>
      <w:r>
        <w:rPr>
          <w:rFonts w:ascii="宋体" w:hAnsi="宋体" w:eastAsia="宋体" w:cs="宋体"/>
          <w:bCs/>
          <w:sz w:val="24"/>
          <w:szCs w:val="24"/>
          <w:lang w:eastAsia="zh-CN"/>
        </w:rPr>
        <w:t>成交</w:t>
      </w:r>
      <w:r>
        <w:rPr>
          <w:rFonts w:ascii="宋体" w:hAnsi="宋体" w:eastAsia="宋体" w:cs="宋体"/>
          <w:bCs/>
          <w:sz w:val="24"/>
          <w:szCs w:val="24"/>
        </w:rPr>
        <w:t>价中</w:t>
      </w:r>
      <w:r>
        <w:rPr>
          <w:rFonts w:ascii="宋体" w:hAnsi="宋体" w:eastAsia="宋体" w:cs="宋体"/>
          <w:bCs/>
          <w:sz w:val="24"/>
          <w:szCs w:val="24"/>
          <w:lang w:eastAsia="zh-CN"/>
        </w:rPr>
        <w:t>）。</w:t>
      </w:r>
    </w:p>
    <w:p>
      <w:pPr>
        <w:pStyle w:val="11"/>
        <w:spacing w:before="75" w:after="75" w:line="360" w:lineRule="auto"/>
        <w:jc w:val="both"/>
        <w:rPr>
          <w:rFonts w:hint="default" w:ascii="宋体" w:hAnsi="宋体" w:eastAsia="宋体" w:cs="宋体"/>
          <w:bCs/>
          <w:sz w:val="24"/>
          <w:szCs w:val="24"/>
          <w:lang w:eastAsia="zh-CN"/>
        </w:rPr>
      </w:pPr>
      <w:r>
        <w:rPr>
          <w:rFonts w:ascii="宋体" w:hAnsi="宋体" w:eastAsia="宋体" w:cs="宋体"/>
          <w:bCs/>
          <w:sz w:val="24"/>
          <w:szCs w:val="24"/>
        </w:rPr>
        <w:t>2</w:t>
      </w:r>
      <w:r>
        <w:rPr>
          <w:rFonts w:hint="default" w:ascii="宋体" w:hAnsi="宋体" w:eastAsia="宋体" w:cs="宋体"/>
          <w:bCs/>
          <w:sz w:val="24"/>
          <w:szCs w:val="24"/>
        </w:rPr>
        <w:t>.</w:t>
      </w:r>
      <w:r>
        <w:rPr>
          <w:rFonts w:ascii="宋体" w:hAnsi="宋体" w:eastAsia="宋体" w:cs="宋体"/>
          <w:bCs/>
          <w:sz w:val="24"/>
          <w:szCs w:val="24"/>
        </w:rPr>
        <w:t>设备维保升级后，</w:t>
      </w:r>
      <w:r>
        <w:rPr>
          <w:rFonts w:ascii="宋体" w:hAnsi="宋体" w:eastAsia="宋体" w:cs="宋体"/>
          <w:bCs/>
          <w:sz w:val="24"/>
          <w:szCs w:val="24"/>
          <w:lang w:eastAsia="zh-CN"/>
        </w:rPr>
        <w:t>供应商</w:t>
      </w:r>
      <w:r>
        <w:rPr>
          <w:rFonts w:ascii="宋体" w:hAnsi="宋体" w:eastAsia="宋体" w:cs="宋体"/>
          <w:bCs/>
          <w:sz w:val="24"/>
          <w:szCs w:val="24"/>
        </w:rPr>
        <w:t>需保证升级后的设备及软件仍支持标准协议的日志外发（如：</w:t>
      </w:r>
      <w:r>
        <w:rPr>
          <w:rFonts w:ascii="宋体" w:hAnsi="宋体" w:eastAsia="宋体" w:cs="&quot;times new roman&quot;, serif"/>
          <w:bCs/>
          <w:sz w:val="24"/>
          <w:szCs w:val="24"/>
        </w:rPr>
        <w:t>syslog</w:t>
      </w:r>
      <w:r>
        <w:rPr>
          <w:rFonts w:ascii="宋体" w:hAnsi="宋体" w:eastAsia="宋体" w:cs="宋体"/>
          <w:bCs/>
          <w:sz w:val="24"/>
          <w:szCs w:val="24"/>
        </w:rPr>
        <w:t>等）</w:t>
      </w:r>
      <w:r>
        <w:rPr>
          <w:rFonts w:ascii="宋体" w:hAnsi="宋体" w:eastAsia="宋体" w:cs="宋体"/>
          <w:bCs/>
          <w:sz w:val="24"/>
          <w:szCs w:val="24"/>
          <w:lang w:eastAsia="zh-CN"/>
        </w:rPr>
        <w:t>。</w:t>
      </w:r>
    </w:p>
    <w:p>
      <w:pPr>
        <w:pStyle w:val="11"/>
        <w:spacing w:before="75" w:after="75" w:line="360" w:lineRule="auto"/>
        <w:jc w:val="both"/>
        <w:rPr>
          <w:rFonts w:hint="default" w:ascii="宋体" w:hAnsi="宋体" w:eastAsia="宋体" w:cs="宋体"/>
          <w:bCs/>
          <w:sz w:val="24"/>
          <w:szCs w:val="24"/>
          <w:lang w:eastAsia="zh-CN"/>
        </w:rPr>
      </w:pPr>
      <w:r>
        <w:rPr>
          <w:rFonts w:ascii="宋体" w:hAnsi="宋体" w:eastAsia="宋体" w:cs="宋体"/>
          <w:bCs/>
          <w:sz w:val="24"/>
          <w:szCs w:val="24"/>
          <w:lang w:eastAsia="zh-CN"/>
        </w:rPr>
        <w:t>3.服务内容</w:t>
      </w:r>
    </w:p>
    <w:tbl>
      <w:tblPr>
        <w:tblW w:w="8586"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0"/>
        <w:gridCol w:w="1700"/>
        <w:gridCol w:w="1346"/>
        <w:gridCol w:w="1207"/>
        <w:gridCol w:w="207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50" w:hRule="atLeast"/>
          <w:tblCellSpacing w:w="15" w:type="dxa"/>
        </w:trPr>
        <w:tc>
          <w:tcPr>
            <w:tcW w:w="475" w:type="dxa"/>
            <w:shd w:val="clear" w:color="auto" w:fill="D0CECE"/>
            <w:tcMar>
              <w:top w:w="0" w:type="dxa"/>
              <w:left w:w="105" w:type="dxa"/>
              <w:bottom w:w="0" w:type="dxa"/>
              <w:right w:w="105" w:type="dxa"/>
            </w:tcMar>
            <w:vAlign w:val="center"/>
          </w:tcPr>
          <w:p>
            <w:pPr>
              <w:pStyle w:val="8"/>
              <w:spacing w:before="0" w:beforeAutospacing="0" w:after="0" w:afterAutospacing="0" w:line="405" w:lineRule="atLeast"/>
              <w:rPr>
                <w:b/>
                <w:bCs/>
                <w:sz w:val="22"/>
                <w:szCs w:val="22"/>
              </w:rPr>
            </w:pPr>
            <w:r>
              <w:rPr>
                <w:rFonts w:hint="eastAsia"/>
                <w:b/>
                <w:bCs/>
                <w:sz w:val="22"/>
                <w:szCs w:val="22"/>
              </w:rPr>
              <w:t>序号</w:t>
            </w:r>
          </w:p>
        </w:tc>
        <w:tc>
          <w:tcPr>
            <w:tcW w:w="1670" w:type="dxa"/>
            <w:shd w:val="clear" w:color="auto" w:fill="D0CECE"/>
            <w:tcMar>
              <w:top w:w="0" w:type="dxa"/>
              <w:left w:w="105" w:type="dxa"/>
              <w:bottom w:w="0" w:type="dxa"/>
              <w:right w:w="105" w:type="dxa"/>
            </w:tcMar>
            <w:vAlign w:val="center"/>
          </w:tcPr>
          <w:p>
            <w:pPr>
              <w:pStyle w:val="8"/>
              <w:spacing w:before="0" w:beforeAutospacing="0" w:after="0" w:afterAutospacing="0" w:line="405" w:lineRule="atLeast"/>
              <w:rPr>
                <w:b/>
                <w:bCs/>
                <w:sz w:val="22"/>
                <w:szCs w:val="22"/>
              </w:rPr>
            </w:pPr>
            <w:r>
              <w:rPr>
                <w:rFonts w:hint="eastAsia"/>
                <w:b/>
                <w:bCs/>
                <w:sz w:val="22"/>
                <w:szCs w:val="22"/>
              </w:rPr>
              <w:t>类别</w:t>
            </w:r>
          </w:p>
        </w:tc>
        <w:tc>
          <w:tcPr>
            <w:tcW w:w="1316" w:type="dxa"/>
            <w:shd w:val="clear" w:color="auto" w:fill="D0CECE"/>
            <w:tcMar>
              <w:top w:w="0" w:type="dxa"/>
              <w:left w:w="105" w:type="dxa"/>
              <w:bottom w:w="0" w:type="dxa"/>
              <w:right w:w="105" w:type="dxa"/>
            </w:tcMar>
            <w:vAlign w:val="center"/>
          </w:tcPr>
          <w:p>
            <w:pPr>
              <w:pStyle w:val="8"/>
              <w:spacing w:before="0" w:beforeAutospacing="0" w:after="0" w:afterAutospacing="0" w:line="405" w:lineRule="atLeast"/>
              <w:rPr>
                <w:b/>
                <w:bCs/>
                <w:sz w:val="22"/>
                <w:szCs w:val="22"/>
              </w:rPr>
            </w:pPr>
            <w:r>
              <w:rPr>
                <w:rFonts w:hint="eastAsia"/>
                <w:b/>
                <w:bCs/>
                <w:sz w:val="22"/>
                <w:szCs w:val="22"/>
              </w:rPr>
              <w:t>服务项目</w:t>
            </w:r>
          </w:p>
        </w:tc>
        <w:tc>
          <w:tcPr>
            <w:tcW w:w="1177" w:type="dxa"/>
            <w:shd w:val="clear" w:color="auto" w:fill="D0CECE"/>
            <w:tcMar>
              <w:top w:w="0" w:type="dxa"/>
              <w:left w:w="105" w:type="dxa"/>
              <w:bottom w:w="0" w:type="dxa"/>
              <w:right w:w="105" w:type="dxa"/>
            </w:tcMar>
            <w:vAlign w:val="center"/>
          </w:tcPr>
          <w:p>
            <w:pPr>
              <w:pStyle w:val="8"/>
              <w:spacing w:before="0" w:beforeAutospacing="0" w:after="0" w:afterAutospacing="0" w:line="405" w:lineRule="atLeast"/>
              <w:rPr>
                <w:b/>
                <w:bCs/>
                <w:sz w:val="22"/>
                <w:szCs w:val="22"/>
              </w:rPr>
            </w:pPr>
            <w:r>
              <w:rPr>
                <w:rFonts w:hint="eastAsia"/>
                <w:b/>
                <w:bCs/>
                <w:sz w:val="22"/>
                <w:szCs w:val="22"/>
              </w:rPr>
              <w:t>服务频率</w:t>
            </w:r>
          </w:p>
        </w:tc>
        <w:tc>
          <w:tcPr>
            <w:tcW w:w="2040" w:type="dxa"/>
            <w:shd w:val="clear" w:color="auto" w:fill="D0CECE"/>
            <w:tcMar>
              <w:top w:w="0" w:type="dxa"/>
              <w:left w:w="105" w:type="dxa"/>
              <w:bottom w:w="0" w:type="dxa"/>
              <w:right w:w="105" w:type="dxa"/>
            </w:tcMar>
            <w:vAlign w:val="center"/>
          </w:tcPr>
          <w:p>
            <w:pPr>
              <w:pStyle w:val="8"/>
              <w:spacing w:before="0" w:beforeAutospacing="0" w:after="0" w:afterAutospacing="0" w:line="405" w:lineRule="atLeast"/>
              <w:rPr>
                <w:b/>
                <w:bCs/>
                <w:sz w:val="22"/>
                <w:szCs w:val="22"/>
              </w:rPr>
            </w:pPr>
            <w:r>
              <w:rPr>
                <w:rFonts w:hint="eastAsia"/>
                <w:b/>
                <w:bCs/>
                <w:sz w:val="22"/>
                <w:szCs w:val="22"/>
              </w:rPr>
              <w:t>服务成果</w:t>
            </w:r>
          </w:p>
        </w:tc>
        <w:tc>
          <w:tcPr>
            <w:tcW w:w="1698" w:type="dxa"/>
            <w:shd w:val="clear" w:color="auto" w:fill="D0CECE"/>
            <w:tcMar>
              <w:top w:w="0" w:type="dxa"/>
              <w:left w:w="105" w:type="dxa"/>
              <w:bottom w:w="0" w:type="dxa"/>
              <w:right w:w="105" w:type="dxa"/>
            </w:tcMar>
            <w:vAlign w:val="center"/>
          </w:tcPr>
          <w:p>
            <w:pPr>
              <w:pStyle w:val="8"/>
              <w:spacing w:before="0" w:beforeAutospacing="0" w:after="0" w:afterAutospacing="0" w:line="405" w:lineRule="atLeast"/>
              <w:rPr>
                <w:rFonts w:hint="eastAsia" w:eastAsia="宋体"/>
                <w:b/>
                <w:bCs/>
                <w:sz w:val="22"/>
                <w:szCs w:val="22"/>
                <w:lang w:eastAsia="zh-CN"/>
              </w:rPr>
            </w:pPr>
            <w:r>
              <w:rPr>
                <w:rFonts w:hint="eastAsia"/>
                <w:b/>
                <w:bCs/>
                <w:sz w:val="22"/>
                <w:szCs w:val="22"/>
              </w:rPr>
              <w:t>具体</w:t>
            </w:r>
            <w:r>
              <w:rPr>
                <w:rFonts w:hint="eastAsia"/>
                <w:b/>
                <w:bCs/>
                <w:sz w:val="22"/>
                <w:szCs w:val="22"/>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restart"/>
            <w:shd w:val="clear" w:color="auto" w:fill="FFFFFF"/>
            <w:tcMar>
              <w:top w:w="0" w:type="dxa"/>
              <w:left w:w="105" w:type="dxa"/>
              <w:bottom w:w="0" w:type="dxa"/>
              <w:right w:w="105" w:type="dxa"/>
            </w:tcMar>
            <w:vAlign w:val="center"/>
          </w:tcPr>
          <w:p>
            <w:pPr>
              <w:pStyle w:val="8"/>
              <w:spacing w:before="0" w:after="0" w:line="405" w:lineRule="atLeast"/>
              <w:jc w:val="both"/>
              <w:rPr>
                <w:sz w:val="22"/>
                <w:szCs w:val="22"/>
              </w:rPr>
            </w:pPr>
            <w:r>
              <w:rPr>
                <w:rFonts w:hint="eastAsia"/>
                <w:sz w:val="22"/>
                <w:szCs w:val="22"/>
              </w:rPr>
              <w:t>1</w:t>
            </w:r>
          </w:p>
        </w:tc>
        <w:tc>
          <w:tcPr>
            <w:tcW w:w="1670" w:type="dxa"/>
            <w:vMerge w:val="restart"/>
            <w:shd w:val="clear" w:color="auto" w:fill="FFFFFF"/>
            <w:tcMar>
              <w:top w:w="0" w:type="dxa"/>
              <w:left w:w="105" w:type="dxa"/>
              <w:bottom w:w="0" w:type="dxa"/>
              <w:right w:w="105" w:type="dxa"/>
            </w:tcMar>
            <w:vAlign w:val="top"/>
          </w:tcPr>
          <w:p>
            <w:pPr>
              <w:pStyle w:val="11"/>
              <w:rPr>
                <w:rFonts w:hint="default"/>
                <w:sz w:val="22"/>
                <w:szCs w:val="22"/>
              </w:rPr>
            </w:pPr>
            <w:r>
              <w:rPr>
                <w:rFonts w:ascii="宋体" w:hAnsi="宋体" w:eastAsia="宋体"/>
                <w:sz w:val="24"/>
                <w:szCs w:val="24"/>
                <w:lang w:eastAsia="zh-CN"/>
              </w:rPr>
              <w:t>亚信安全云主机深度安全防护系统软件DeepSecurity V20.0维保服务</w:t>
            </w: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远程支持</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bCs/>
              </w:rPr>
              <w:t>原厂授权许可、</w:t>
            </w:r>
            <w:r>
              <w:rPr>
                <w:bCs/>
              </w:rPr>
              <w:t>续保升级</w:t>
            </w:r>
            <w:r>
              <w:rPr>
                <w:rFonts w:cs="&quot;times new roman&quot;, serif"/>
                <w:bCs/>
              </w:rPr>
              <w:t>license</w:t>
            </w:r>
          </w:p>
        </w:tc>
        <w:tc>
          <w:tcPr>
            <w:tcW w:w="1698"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hint="eastAsia" w:eastAsia="宋体"/>
                <w:sz w:val="22"/>
                <w:szCs w:val="22"/>
                <w:lang w:eastAsia="zh-CN"/>
              </w:rPr>
            </w:pPr>
            <w:r>
              <w:rPr>
                <w:rStyle w:val="10"/>
                <w:rFonts w:hint="eastAsia"/>
                <w:sz w:val="22"/>
                <w:szCs w:val="22"/>
              </w:rPr>
              <w:t>详见4.具体服务</w:t>
            </w:r>
            <w:r>
              <w:rPr>
                <w:rStyle w:val="10"/>
                <w:rFonts w:hint="eastAsia"/>
                <w:sz w:val="22"/>
                <w:szCs w:val="22"/>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after="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现场支持</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after="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同代系统版本升级服务</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after="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产品特征库升级服务</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after="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产品保修</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r>
              <w:rPr>
                <w:rFonts w:hint="eastAsia"/>
                <w:sz w:val="22"/>
                <w:szCs w:val="22"/>
              </w:rPr>
              <w:t>2</w:t>
            </w:r>
          </w:p>
        </w:tc>
        <w:tc>
          <w:tcPr>
            <w:tcW w:w="1670" w:type="dxa"/>
            <w:vMerge w:val="restart"/>
            <w:shd w:val="clear" w:color="auto" w:fill="FFFFFF"/>
            <w:tcMar>
              <w:top w:w="0" w:type="dxa"/>
              <w:left w:w="105" w:type="dxa"/>
              <w:bottom w:w="0" w:type="dxa"/>
              <w:right w:w="105" w:type="dxa"/>
            </w:tcMar>
            <w:vAlign w:val="top"/>
          </w:tcPr>
          <w:p>
            <w:pPr>
              <w:pStyle w:val="11"/>
              <w:rPr>
                <w:rFonts w:hint="default"/>
                <w:sz w:val="22"/>
                <w:szCs w:val="22"/>
                <w:lang w:eastAsia="zh-CN"/>
              </w:rPr>
            </w:pPr>
            <w:r>
              <w:rPr>
                <w:rFonts w:ascii="宋体" w:hAnsi="宋体" w:eastAsia="宋体" w:cs="宋体"/>
                <w:bCs/>
                <w:sz w:val="24"/>
                <w:szCs w:val="24"/>
              </w:rPr>
              <w:t>亚信安全</w:t>
            </w:r>
            <w:r>
              <w:rPr>
                <w:rFonts w:ascii="宋体" w:hAnsi="宋体" w:eastAsia="宋体" w:cs="&quot;times new roman&quot;, serif"/>
                <w:bCs/>
                <w:sz w:val="24"/>
                <w:szCs w:val="24"/>
                <w:lang w:eastAsia="zh-CN"/>
              </w:rPr>
              <w:t>防毒墙</w:t>
            </w:r>
            <w:r>
              <w:rPr>
                <w:rFonts w:ascii="宋体" w:hAnsi="宋体" w:eastAsia="宋体" w:cs="&quot;times new roman&quot;, serif"/>
                <w:bCs/>
                <w:sz w:val="24"/>
                <w:szCs w:val="24"/>
              </w:rPr>
              <w:t>网络版软件</w:t>
            </w:r>
            <w:r>
              <w:rPr>
                <w:rFonts w:ascii="宋体" w:hAnsi="宋体" w:eastAsia="宋体" w:cs="&quot;times new roman&quot;, serif"/>
                <w:bCs/>
                <w:sz w:val="24"/>
                <w:szCs w:val="24"/>
                <w:lang w:eastAsia="zh-CN"/>
              </w:rPr>
              <w:t xml:space="preserve"> </w:t>
            </w:r>
            <w:r>
              <w:rPr>
                <w:rFonts w:ascii="宋体" w:hAnsi="宋体" w:eastAsia="宋体" w:cs="&quot;times new roman&quot;, serif"/>
                <w:bCs/>
                <w:sz w:val="24"/>
                <w:szCs w:val="24"/>
              </w:rPr>
              <w:t>V</w:t>
            </w:r>
            <w:r>
              <w:rPr>
                <w:rFonts w:hint="default" w:ascii="宋体" w:hAnsi="宋体" w:eastAsia="宋体" w:cs="&quot;times new roman&quot;, serif"/>
                <w:bCs/>
                <w:sz w:val="24"/>
                <w:szCs w:val="24"/>
              </w:rPr>
              <w:t>16.0</w:t>
            </w:r>
            <w:r>
              <w:rPr>
                <w:rFonts w:ascii="宋体" w:hAnsi="宋体" w:eastAsia="宋体" w:cs="&quot;times new roman&quot;, serif"/>
                <w:bCs/>
                <w:sz w:val="24"/>
                <w:szCs w:val="24"/>
                <w:lang w:eastAsia="zh-CN"/>
              </w:rPr>
              <w:t>维保服务</w:t>
            </w: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远程支持</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bCs/>
              </w:rPr>
              <w:t>原厂授权许可、</w:t>
            </w:r>
            <w:r>
              <w:rPr>
                <w:bCs/>
              </w:rPr>
              <w:t>续保升级</w:t>
            </w:r>
            <w:r>
              <w:rPr>
                <w:rFonts w:cs="&quot;times new roman&quot;, serif"/>
                <w:bCs/>
              </w:rPr>
              <w:t>license</w:t>
            </w: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现场支持</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同代系统版本升级服务</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产品特征库升级服务</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产品保修</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r>
              <w:rPr>
                <w:rFonts w:hint="eastAsia"/>
                <w:sz w:val="22"/>
                <w:szCs w:val="22"/>
              </w:rPr>
              <w:t>3</w:t>
            </w:r>
          </w:p>
        </w:tc>
        <w:tc>
          <w:tcPr>
            <w:tcW w:w="1670" w:type="dxa"/>
            <w:vMerge w:val="restart"/>
            <w:shd w:val="clear" w:color="auto" w:fill="auto"/>
            <w:tcMar>
              <w:top w:w="0" w:type="dxa"/>
              <w:left w:w="105" w:type="dxa"/>
              <w:bottom w:w="0" w:type="dxa"/>
              <w:right w:w="105" w:type="dxa"/>
            </w:tcMar>
            <w:vAlign w:val="top"/>
          </w:tcPr>
          <w:p>
            <w:pPr>
              <w:pStyle w:val="11"/>
              <w:rPr>
                <w:rFonts w:hint="default" w:ascii="宋体" w:hAnsi="宋体" w:eastAsia="宋体"/>
                <w:sz w:val="24"/>
                <w:szCs w:val="24"/>
                <w:lang w:eastAsia="zh-CN"/>
              </w:rPr>
            </w:pPr>
            <w:r>
              <w:rPr>
                <w:rFonts w:ascii="宋体" w:hAnsi="宋体" w:eastAsia="宋体"/>
                <w:sz w:val="24"/>
                <w:szCs w:val="24"/>
              </w:rPr>
              <w:t>亚信安全信桅高级威胁监测系统</w:t>
            </w:r>
            <w:r>
              <w:rPr>
                <w:rFonts w:ascii="宋体" w:hAnsi="宋体" w:eastAsia="宋体"/>
                <w:sz w:val="24"/>
                <w:szCs w:val="24"/>
                <w:lang w:eastAsia="zh-CN"/>
              </w:rPr>
              <w:t>（TDA）</w:t>
            </w:r>
            <w:r>
              <w:rPr>
                <w:rFonts w:ascii="宋体" w:hAnsi="宋体" w:eastAsia="宋体"/>
                <w:sz w:val="24"/>
                <w:szCs w:val="24"/>
              </w:rPr>
              <w:t xml:space="preserve"> V6.5维保服务</w:t>
            </w: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远程支持</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bCs/>
              </w:rPr>
              <w:t>原厂授权许可、</w:t>
            </w:r>
            <w:r>
              <w:rPr>
                <w:bCs/>
              </w:rPr>
              <w:t>续保升级</w:t>
            </w:r>
            <w:r>
              <w:rPr>
                <w:rFonts w:cs="&quot;times new roman&quot;, serif"/>
                <w:bCs/>
              </w:rPr>
              <w:t>license</w:t>
            </w: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现场支持</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同代系统版本升级服务</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产品特征库升级服务</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产品保修</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备机服务</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r>
              <w:rPr>
                <w:rFonts w:hint="eastAsia"/>
                <w:sz w:val="22"/>
                <w:szCs w:val="22"/>
              </w:rPr>
              <w:t>4</w:t>
            </w:r>
          </w:p>
        </w:tc>
        <w:tc>
          <w:tcPr>
            <w:tcW w:w="1670" w:type="dxa"/>
            <w:vMerge w:val="restart"/>
            <w:shd w:val="clear" w:color="auto" w:fill="FFFFFF"/>
            <w:tcMar>
              <w:top w:w="0" w:type="dxa"/>
              <w:left w:w="105" w:type="dxa"/>
              <w:bottom w:w="0" w:type="dxa"/>
              <w:right w:w="105" w:type="dxa"/>
            </w:tcMar>
            <w:vAlign w:val="top"/>
          </w:tcPr>
          <w:p>
            <w:pPr>
              <w:pStyle w:val="11"/>
              <w:rPr>
                <w:rFonts w:hint="default"/>
                <w:sz w:val="22"/>
                <w:szCs w:val="22"/>
                <w:lang w:eastAsia="zh-CN"/>
              </w:rPr>
            </w:pPr>
            <w:r>
              <w:rPr>
                <w:rFonts w:ascii="宋体" w:hAnsi="宋体" w:eastAsia="宋体"/>
                <w:sz w:val="24"/>
                <w:szCs w:val="24"/>
                <w:lang w:eastAsia="zh-CN"/>
              </w:rPr>
              <w:t>亚信</w:t>
            </w:r>
            <w:r>
              <w:rPr>
                <w:rFonts w:ascii="宋体" w:hAnsi="宋体" w:eastAsia="宋体"/>
                <w:sz w:val="24"/>
                <w:szCs w:val="24"/>
              </w:rPr>
              <w:t>安全运维管理平台</w:t>
            </w:r>
            <w:r>
              <w:rPr>
                <w:rFonts w:ascii="宋体" w:hAnsi="宋体" w:eastAsia="宋体"/>
                <w:sz w:val="24"/>
                <w:szCs w:val="24"/>
                <w:lang w:eastAsia="zh-CN"/>
              </w:rPr>
              <w:t>维保服务</w:t>
            </w: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远程支持</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bCs/>
              </w:rPr>
              <w:t>原厂授权许可、</w:t>
            </w:r>
            <w:r>
              <w:rPr>
                <w:bCs/>
              </w:rPr>
              <w:t>续保升级</w:t>
            </w:r>
            <w:r>
              <w:rPr>
                <w:rFonts w:cs="&quot;times new roman&quot;, serif"/>
                <w:bCs/>
              </w:rPr>
              <w:t>license</w:t>
            </w: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现场支持</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同代系统版本升级服务</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产品特征库升级服务</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产品保修</w:t>
            </w:r>
          </w:p>
        </w:tc>
        <w:tc>
          <w:tcPr>
            <w:tcW w:w="1177"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rFonts w:ascii="Calibri" w:hAnsi="Calibri" w:cs="Times New Roman"/>
                <w:sz w:val="22"/>
                <w:szCs w:val="22"/>
              </w:rPr>
            </w:pPr>
            <w:r>
              <w:rPr>
                <w:rFonts w:hint="eastAsia"/>
                <w:sz w:val="22"/>
                <w:szCs w:val="22"/>
              </w:rPr>
              <w:t>不限次数</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r>
              <w:rPr>
                <w:rFonts w:hint="eastAsia"/>
                <w:sz w:val="22"/>
                <w:szCs w:val="22"/>
              </w:rPr>
              <w:t>5</w:t>
            </w:r>
          </w:p>
        </w:tc>
        <w:tc>
          <w:tcPr>
            <w:tcW w:w="1670" w:type="dxa"/>
            <w:vMerge w:val="restart"/>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r>
              <w:rPr>
                <w:rFonts w:hint="eastAsia"/>
                <w:sz w:val="22"/>
                <w:szCs w:val="22"/>
                <w:lang w:val="en-US" w:eastAsia="zh-CN"/>
              </w:rPr>
              <w:t>安全</w:t>
            </w:r>
            <w:r>
              <w:rPr>
                <w:rFonts w:hint="eastAsia"/>
                <w:sz w:val="22"/>
                <w:szCs w:val="22"/>
              </w:rPr>
              <w:t>服务</w:t>
            </w: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安全策略优化服务</w:t>
            </w:r>
          </w:p>
        </w:tc>
        <w:tc>
          <w:tcPr>
            <w:tcW w:w="1177" w:type="dxa"/>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r>
              <w:rPr>
                <w:rFonts w:hint="eastAsia"/>
                <w:sz w:val="22"/>
                <w:szCs w:val="22"/>
              </w:rPr>
              <w:t>每周一次</w:t>
            </w:r>
          </w:p>
        </w:tc>
        <w:tc>
          <w:tcPr>
            <w:tcW w:w="2040" w:type="dxa"/>
            <w:vMerge w:val="restart"/>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center"/>
              <w:rPr>
                <w:sz w:val="22"/>
                <w:szCs w:val="22"/>
              </w:rPr>
            </w:pPr>
            <w:r>
              <w:rPr>
                <w:rFonts w:hint="eastAsia"/>
                <w:sz w:val="22"/>
                <w:szCs w:val="22"/>
              </w:rPr>
              <w:t>《巡检记录表》及《安全巡检月度总结报告》12份；</w:t>
            </w:r>
          </w:p>
          <w:p>
            <w:pPr>
              <w:pStyle w:val="8"/>
              <w:spacing w:before="0" w:beforeAutospacing="0" w:after="0" w:afterAutospacing="0" w:line="405" w:lineRule="atLeast"/>
              <w:jc w:val="center"/>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产品日志分析服务</w:t>
            </w:r>
          </w:p>
        </w:tc>
        <w:tc>
          <w:tcPr>
            <w:tcW w:w="1177" w:type="dxa"/>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r>
              <w:rPr>
                <w:rFonts w:hint="eastAsia"/>
                <w:sz w:val="22"/>
                <w:szCs w:val="22"/>
              </w:rPr>
              <w:t>每周一次</w:t>
            </w:r>
          </w:p>
        </w:tc>
        <w:tc>
          <w:tcPr>
            <w:tcW w:w="2040"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475" w:type="dxa"/>
            <w:vMerge w:val="continue"/>
            <w:shd w:val="clear" w:color="auto" w:fill="FFFFFF"/>
            <w:tcMar>
              <w:top w:w="0" w:type="dxa"/>
              <w:left w:w="105" w:type="dxa"/>
              <w:bottom w:w="0" w:type="dxa"/>
              <w:right w:w="105" w:type="dxa"/>
            </w:tcMar>
            <w:vAlign w:val="center"/>
          </w:tcPr>
          <w:p>
            <w:pPr>
              <w:pStyle w:val="8"/>
              <w:spacing w:before="0" w:beforeAutospacing="0" w:after="0" w:afterAutospacing="0" w:line="405" w:lineRule="atLeast"/>
              <w:jc w:val="both"/>
              <w:rPr>
                <w:sz w:val="22"/>
                <w:szCs w:val="22"/>
              </w:rPr>
            </w:pPr>
          </w:p>
        </w:tc>
        <w:tc>
          <w:tcPr>
            <w:tcW w:w="1670"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316" w:type="dxa"/>
            <w:shd w:val="clear" w:color="auto" w:fill="FFFFFF"/>
            <w:tcMar>
              <w:top w:w="0" w:type="dxa"/>
              <w:left w:w="105" w:type="dxa"/>
              <w:bottom w:w="0" w:type="dxa"/>
              <w:right w:w="105" w:type="dxa"/>
            </w:tcMar>
            <w:vAlign w:val="center"/>
          </w:tcPr>
          <w:p>
            <w:pPr>
              <w:pStyle w:val="8"/>
              <w:spacing w:before="0" w:beforeAutospacing="0" w:after="0" w:afterAutospacing="0" w:line="405" w:lineRule="atLeast"/>
              <w:rPr>
                <w:sz w:val="22"/>
                <w:szCs w:val="22"/>
              </w:rPr>
            </w:pPr>
            <w:r>
              <w:rPr>
                <w:rFonts w:hint="eastAsia"/>
                <w:sz w:val="22"/>
                <w:szCs w:val="22"/>
              </w:rPr>
              <w:t>产品巡检服务</w:t>
            </w:r>
          </w:p>
        </w:tc>
        <w:tc>
          <w:tcPr>
            <w:tcW w:w="1177" w:type="dxa"/>
            <w:shd w:val="clear" w:color="auto" w:fill="FFFFFF"/>
            <w:tcMar>
              <w:top w:w="0" w:type="dxa"/>
              <w:left w:w="105" w:type="dxa"/>
              <w:bottom w:w="0" w:type="dxa"/>
              <w:right w:w="105" w:type="dxa"/>
            </w:tcMar>
            <w:vAlign w:val="top"/>
          </w:tcPr>
          <w:p>
            <w:pPr>
              <w:pStyle w:val="8"/>
              <w:spacing w:before="0" w:beforeAutospacing="0" w:after="0" w:afterAutospacing="0" w:line="405" w:lineRule="atLeast"/>
              <w:rPr>
                <w:sz w:val="22"/>
                <w:szCs w:val="22"/>
              </w:rPr>
            </w:pPr>
            <w:r>
              <w:rPr>
                <w:rFonts w:hint="eastAsia"/>
                <w:sz w:val="22"/>
                <w:szCs w:val="22"/>
              </w:rPr>
              <w:t>每周一次</w:t>
            </w:r>
          </w:p>
        </w:tc>
        <w:tc>
          <w:tcPr>
            <w:tcW w:w="2040"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c>
          <w:tcPr>
            <w:tcW w:w="1698" w:type="dxa"/>
            <w:vMerge w:val="continue"/>
            <w:shd w:val="clear" w:color="auto" w:fill="FFFFFF"/>
            <w:tcMar>
              <w:top w:w="0" w:type="dxa"/>
              <w:left w:w="105" w:type="dxa"/>
              <w:bottom w:w="0" w:type="dxa"/>
              <w:right w:w="105" w:type="dxa"/>
            </w:tcMar>
            <w:vAlign w:val="center"/>
          </w:tcPr>
          <w:p>
            <w:pPr>
              <w:rPr>
                <w:rFonts w:ascii="宋体" w:hAnsi="宋体" w:cs="微软雅黑"/>
                <w:sz w:val="22"/>
              </w:rPr>
            </w:pPr>
          </w:p>
        </w:tc>
      </w:tr>
    </w:tbl>
    <w:p>
      <w:pPr>
        <w:pStyle w:val="11"/>
        <w:numPr>
          <w:ilvl w:val="0"/>
          <w:numId w:val="1"/>
        </w:numPr>
        <w:spacing w:before="75" w:after="75" w:line="360" w:lineRule="auto"/>
        <w:jc w:val="both"/>
        <w:rPr>
          <w:rFonts w:hint="default" w:ascii="宋体" w:hAnsi="宋体" w:eastAsia="宋体" w:cs="宋体"/>
          <w:bCs/>
          <w:sz w:val="24"/>
          <w:szCs w:val="24"/>
          <w:lang w:eastAsia="zh-CN"/>
        </w:rPr>
      </w:pPr>
      <w:r>
        <w:rPr>
          <w:rFonts w:ascii="宋体" w:hAnsi="宋体" w:eastAsia="宋体" w:cs="宋体"/>
          <w:bCs/>
          <w:sz w:val="24"/>
          <w:szCs w:val="24"/>
          <w:lang w:eastAsia="zh-CN"/>
        </w:rPr>
        <w:t>具体</w:t>
      </w:r>
      <w:r>
        <w:rPr>
          <w:rFonts w:hint="eastAsia" w:ascii="宋体" w:hAnsi="宋体" w:eastAsia="宋体" w:cs="宋体"/>
          <w:bCs/>
          <w:sz w:val="24"/>
          <w:szCs w:val="24"/>
          <w:lang w:val="en-US" w:eastAsia="zh-CN"/>
        </w:rPr>
        <w:t>服务要求</w:t>
      </w:r>
      <w:r>
        <w:rPr>
          <w:rFonts w:ascii="宋体" w:hAnsi="宋体" w:eastAsia="宋体" w:cs="宋体"/>
          <w:bCs/>
          <w:sz w:val="24"/>
          <w:szCs w:val="24"/>
          <w:lang w:eastAsia="zh-CN"/>
        </w:rPr>
        <w:t>：</w:t>
      </w:r>
    </w:p>
    <w:p>
      <w:pPr>
        <w:pStyle w:val="11"/>
        <w:spacing w:after="120" w:line="360" w:lineRule="auto"/>
        <w:outlineLvl w:val="2"/>
        <w:rPr>
          <w:rFonts w:hint="default" w:ascii="宋体" w:hAnsi="宋体" w:eastAsia="宋体"/>
          <w:b/>
          <w:sz w:val="24"/>
          <w:szCs w:val="24"/>
        </w:rPr>
      </w:pPr>
      <w:r>
        <w:rPr>
          <w:rFonts w:hint="default" w:ascii="宋体" w:hAnsi="宋体" w:eastAsia="宋体" w:cs="仿宋"/>
          <w:b/>
          <w:sz w:val="24"/>
          <w:szCs w:val="24"/>
        </w:rPr>
        <w:t>序号</w:t>
      </w:r>
      <w:r>
        <w:rPr>
          <w:rFonts w:ascii="宋体" w:hAnsi="宋体" w:eastAsia="宋体" w:cs="仿宋"/>
          <w:b/>
          <w:sz w:val="24"/>
          <w:szCs w:val="24"/>
          <w:lang w:eastAsia="zh-CN"/>
        </w:rPr>
        <w:t>1</w:t>
      </w:r>
      <w:r>
        <w:rPr>
          <w:rFonts w:hint="default" w:ascii="宋体" w:hAnsi="宋体" w:eastAsia="宋体" w:cs="仿宋"/>
          <w:b/>
          <w:sz w:val="24"/>
          <w:szCs w:val="24"/>
          <w:lang w:eastAsia="zh-CN"/>
        </w:rPr>
        <w:t xml:space="preserve">   </w:t>
      </w:r>
      <w:r>
        <w:rPr>
          <w:rFonts w:ascii="宋体" w:hAnsi="宋体" w:eastAsia="宋体" w:cs="仿宋"/>
          <w:b/>
          <w:sz w:val="24"/>
          <w:szCs w:val="24"/>
        </w:rPr>
        <w:t>终端防病毒维保服务（</w:t>
      </w:r>
      <w:r>
        <w:rPr>
          <w:rFonts w:ascii="宋体" w:hAnsi="宋体" w:eastAsia="宋体"/>
          <w:sz w:val="24"/>
          <w:szCs w:val="24"/>
          <w:lang w:eastAsia="zh-CN"/>
        </w:rPr>
        <w:t>亚信安全云主机深度安全防护系统软件DeepSecurity V20.0维保服务</w:t>
      </w:r>
      <w:r>
        <w:rPr>
          <w:rFonts w:ascii="宋体" w:hAnsi="宋体" w:eastAsia="宋体" w:cs="仿宋"/>
          <w:b/>
          <w:sz w:val="24"/>
          <w:szCs w:val="24"/>
        </w:rPr>
        <w:t>）</w:t>
      </w:r>
    </w:p>
    <w:p>
      <w:pPr>
        <w:pStyle w:val="11"/>
        <w:spacing w:before="75" w:after="75" w:line="360" w:lineRule="auto"/>
        <w:rPr>
          <w:rFonts w:hint="default" w:ascii="宋体" w:hAnsi="宋体" w:eastAsia="宋体"/>
          <w:bCs/>
          <w:strike/>
          <w:sz w:val="24"/>
          <w:szCs w:val="24"/>
          <w:lang w:eastAsia="zh-CN"/>
        </w:rPr>
      </w:pPr>
      <w:r>
        <w:rPr>
          <w:rFonts w:hint="default" w:ascii="宋体" w:hAnsi="宋体" w:eastAsia="宋体" w:cs="宋体"/>
          <w:bCs/>
          <w:sz w:val="24"/>
          <w:szCs w:val="24"/>
        </w:rPr>
        <w:t>1、</w:t>
      </w:r>
      <w:r>
        <w:rPr>
          <w:rFonts w:ascii="宋体" w:hAnsi="宋体" w:eastAsia="宋体" w:cs="宋体"/>
          <w:bCs/>
          <w:sz w:val="24"/>
          <w:szCs w:val="24"/>
        </w:rPr>
        <w:t>须与现已部署的防病毒客户端（系统厂商为亚信科技（成都）有限公司</w:t>
      </w:r>
      <w:r>
        <w:rPr>
          <w:rFonts w:ascii="宋体" w:hAnsi="宋体" w:eastAsia="宋体" w:cs="宋体"/>
          <w:bCs/>
          <w:sz w:val="24"/>
          <w:szCs w:val="24"/>
          <w:lang w:eastAsia="zh-CN"/>
        </w:rPr>
        <w:t>、</w:t>
      </w:r>
      <w:r>
        <w:rPr>
          <w:rFonts w:ascii="宋体" w:hAnsi="宋体" w:eastAsia="宋体" w:cs="宋体"/>
          <w:bCs/>
          <w:sz w:val="24"/>
          <w:szCs w:val="24"/>
        </w:rPr>
        <w:t>亚信安全</w:t>
      </w:r>
      <w:r>
        <w:rPr>
          <w:rFonts w:ascii="宋体" w:hAnsi="宋体" w:eastAsia="宋体" w:cs="&quot;times new roman&quot;, serif"/>
          <w:bCs/>
          <w:sz w:val="24"/>
          <w:szCs w:val="24"/>
          <w:lang w:eastAsia="zh-CN"/>
        </w:rPr>
        <w:t>防毒墙</w:t>
      </w:r>
      <w:r>
        <w:rPr>
          <w:rFonts w:ascii="宋体" w:hAnsi="宋体" w:eastAsia="宋体" w:cs="&quot;times new roman&quot;, serif"/>
          <w:bCs/>
          <w:sz w:val="24"/>
          <w:szCs w:val="24"/>
        </w:rPr>
        <w:t>网络版软件V</w:t>
      </w:r>
      <w:r>
        <w:rPr>
          <w:rFonts w:hint="default" w:ascii="宋体" w:hAnsi="宋体" w:eastAsia="宋体" w:cs="&quot;times new roman&quot;, serif"/>
          <w:bCs/>
          <w:sz w:val="24"/>
          <w:szCs w:val="24"/>
        </w:rPr>
        <w:t>16.0</w:t>
      </w:r>
      <w:r>
        <w:rPr>
          <w:rFonts w:ascii="宋体" w:hAnsi="宋体" w:eastAsia="宋体" w:cs="宋体"/>
          <w:bCs/>
          <w:sz w:val="24"/>
          <w:szCs w:val="24"/>
        </w:rPr>
        <w:t>）兼容，提供不低于</w:t>
      </w:r>
      <w:r>
        <w:rPr>
          <w:rFonts w:hint="default" w:ascii="宋体" w:hAnsi="宋体" w:eastAsia="宋体" w:cs="&quot;times new roman&quot;, serif"/>
          <w:bCs/>
          <w:sz w:val="24"/>
          <w:szCs w:val="24"/>
        </w:rPr>
        <w:t>2</w:t>
      </w:r>
      <w:r>
        <w:rPr>
          <w:rFonts w:hint="eastAsia" w:ascii="宋体" w:hAnsi="宋体" w:eastAsia="宋体" w:cs="&quot;times new roman&quot;, serif"/>
          <w:bCs/>
          <w:sz w:val="24"/>
          <w:szCs w:val="24"/>
          <w:lang w:val="en-US" w:eastAsia="zh-CN"/>
        </w:rPr>
        <w:t>2</w:t>
      </w:r>
      <w:r>
        <w:rPr>
          <w:rFonts w:hint="default" w:ascii="宋体" w:hAnsi="宋体" w:eastAsia="宋体" w:cs="&quot;times new roman&quot;, serif"/>
          <w:bCs/>
          <w:sz w:val="24"/>
          <w:szCs w:val="24"/>
        </w:rPr>
        <w:t>00</w:t>
      </w:r>
      <w:r>
        <w:rPr>
          <w:rFonts w:ascii="宋体" w:hAnsi="宋体" w:eastAsia="宋体" w:cs="宋体"/>
          <w:bCs/>
          <w:sz w:val="24"/>
          <w:szCs w:val="24"/>
        </w:rPr>
        <w:t>个客户端</w:t>
      </w:r>
      <w:r>
        <w:rPr>
          <w:rFonts w:ascii="宋体" w:hAnsi="宋体" w:eastAsia="宋体" w:cs="宋体"/>
          <w:bCs/>
          <w:sz w:val="24"/>
          <w:szCs w:val="24"/>
          <w:lang w:eastAsia="zh-CN"/>
        </w:rPr>
        <w:t>1年</w:t>
      </w:r>
      <w:r>
        <w:rPr>
          <w:rFonts w:ascii="宋体" w:hAnsi="宋体" w:eastAsia="宋体" w:cs="宋体"/>
          <w:bCs/>
          <w:sz w:val="24"/>
          <w:szCs w:val="24"/>
        </w:rPr>
        <w:t>升级维保服务，并且提供与现有防病毒客户端环境相兼容的防病毒客户端版本升级、病毒库升级服务、</w:t>
      </w:r>
      <w:r>
        <w:rPr>
          <w:rFonts w:ascii="宋体" w:hAnsi="宋体" w:eastAsia="宋体" w:cs="宋体"/>
          <w:bCs/>
          <w:sz w:val="24"/>
          <w:szCs w:val="24"/>
          <w:lang w:eastAsia="zh-CN"/>
        </w:rPr>
        <w:t>现场</w:t>
      </w:r>
      <w:r>
        <w:rPr>
          <w:rFonts w:ascii="宋体" w:hAnsi="宋体" w:eastAsia="宋体" w:cs="宋体"/>
          <w:bCs/>
          <w:sz w:val="24"/>
          <w:szCs w:val="24"/>
        </w:rPr>
        <w:t>巡检服务等，配合医院做好等保测评、攻防演练、相关安全督查等工作</w:t>
      </w:r>
      <w:r>
        <w:rPr>
          <w:rFonts w:ascii="宋体" w:hAnsi="宋体" w:eastAsia="宋体" w:cs="宋体"/>
          <w:b/>
          <w:sz w:val="24"/>
          <w:szCs w:val="24"/>
          <w:lang w:eastAsia="zh-CN"/>
        </w:rPr>
        <w:t>。</w:t>
      </w:r>
    </w:p>
    <w:p>
      <w:pPr>
        <w:pStyle w:val="11"/>
        <w:spacing w:before="75" w:after="75" w:line="360" w:lineRule="auto"/>
        <w:jc w:val="both"/>
        <w:rPr>
          <w:rFonts w:hint="default" w:ascii="宋体" w:hAnsi="宋体" w:eastAsia="宋体" w:cs="仿宋"/>
          <w:b/>
          <w:sz w:val="24"/>
          <w:szCs w:val="24"/>
          <w:lang w:eastAsia="zh-CN"/>
        </w:rPr>
      </w:pPr>
      <w:r>
        <w:rPr>
          <w:rFonts w:ascii="宋体" w:hAnsi="宋体" w:eastAsia="宋体" w:cs="宋体"/>
          <w:bCs/>
          <w:sz w:val="24"/>
          <w:szCs w:val="24"/>
          <w:lang w:eastAsia="zh-CN"/>
        </w:rPr>
        <w:t>2</w:t>
      </w:r>
      <w:r>
        <w:rPr>
          <w:rFonts w:hint="default" w:ascii="宋体" w:hAnsi="宋体" w:eastAsia="宋体" w:cs="宋体"/>
          <w:bCs/>
          <w:sz w:val="24"/>
          <w:szCs w:val="24"/>
        </w:rPr>
        <w:t>、</w:t>
      </w:r>
      <w:r>
        <w:rPr>
          <w:rFonts w:ascii="宋体" w:hAnsi="宋体" w:eastAsia="宋体" w:cs="宋体"/>
          <w:bCs/>
          <w:sz w:val="24"/>
          <w:szCs w:val="24"/>
        </w:rPr>
        <w:t>对于提供的防病毒服务中所使用的服务工具，针对文件扫描方式至少支持三种以上，包括所有文件统一措施、推荐扫描措施、以及针对不同类型病毒</w:t>
      </w:r>
      <w:r>
        <w:rPr>
          <w:rFonts w:ascii="宋体" w:hAnsi="宋体" w:eastAsia="宋体" w:cs="&quot;times new roman&quot;, serif"/>
          <w:bCs/>
          <w:sz w:val="24"/>
          <w:szCs w:val="24"/>
        </w:rPr>
        <w:t>/</w:t>
      </w:r>
      <w:r>
        <w:rPr>
          <w:rFonts w:ascii="宋体" w:hAnsi="宋体" w:eastAsia="宋体" w:cs="宋体"/>
          <w:bCs/>
          <w:sz w:val="24"/>
          <w:szCs w:val="24"/>
        </w:rPr>
        <w:t>恶意软件提供不同扫描措施，同时不同病毒</w:t>
      </w:r>
      <w:r>
        <w:rPr>
          <w:rFonts w:ascii="宋体" w:hAnsi="宋体" w:eastAsia="宋体" w:cs="&quot;times new roman&quot;, serif"/>
          <w:bCs/>
          <w:sz w:val="24"/>
          <w:szCs w:val="24"/>
        </w:rPr>
        <w:t>/</w:t>
      </w:r>
      <w:r>
        <w:rPr>
          <w:rFonts w:ascii="宋体" w:hAnsi="宋体" w:eastAsia="宋体" w:cs="宋体"/>
          <w:bCs/>
          <w:sz w:val="24"/>
          <w:szCs w:val="24"/>
        </w:rPr>
        <w:t>恶意软件类型不少于</w:t>
      </w:r>
      <w:r>
        <w:rPr>
          <w:rFonts w:ascii="宋体" w:hAnsi="宋体" w:eastAsia="宋体" w:cs="&quot;times new roman&quot;, serif"/>
          <w:bCs/>
          <w:sz w:val="24"/>
          <w:szCs w:val="24"/>
        </w:rPr>
        <w:t>7</w:t>
      </w:r>
      <w:r>
        <w:rPr>
          <w:rFonts w:ascii="宋体" w:hAnsi="宋体" w:eastAsia="宋体" w:cs="宋体"/>
          <w:bCs/>
          <w:sz w:val="24"/>
          <w:szCs w:val="24"/>
        </w:rPr>
        <w:t>种分类</w:t>
      </w:r>
      <w:r>
        <w:rPr>
          <w:rFonts w:ascii="宋体" w:hAnsi="宋体" w:eastAsia="宋体" w:cs="宋体"/>
          <w:bCs/>
          <w:sz w:val="24"/>
          <w:szCs w:val="24"/>
          <w:lang w:eastAsia="zh-CN"/>
        </w:rPr>
        <w:t>。</w:t>
      </w:r>
    </w:p>
    <w:p>
      <w:pPr>
        <w:pStyle w:val="11"/>
        <w:spacing w:after="120" w:line="360" w:lineRule="auto"/>
        <w:outlineLvl w:val="3"/>
        <w:rPr>
          <w:rFonts w:hint="default" w:ascii="宋体" w:hAnsi="宋体" w:eastAsia="宋体"/>
          <w:b/>
          <w:sz w:val="24"/>
          <w:szCs w:val="24"/>
          <w:lang w:eastAsia="zh-CN"/>
        </w:rPr>
      </w:pPr>
      <w:r>
        <w:rPr>
          <w:rFonts w:hint="default" w:ascii="宋体" w:hAnsi="宋体" w:eastAsia="宋体" w:cs="仿宋"/>
          <w:b/>
          <w:sz w:val="24"/>
          <w:szCs w:val="24"/>
        </w:rPr>
        <w:t>序号</w:t>
      </w:r>
      <w:r>
        <w:rPr>
          <w:rFonts w:ascii="宋体" w:hAnsi="宋体" w:eastAsia="宋体" w:cs="仿宋"/>
          <w:b/>
          <w:sz w:val="24"/>
          <w:szCs w:val="24"/>
          <w:lang w:eastAsia="zh-CN"/>
        </w:rPr>
        <w:t>2</w:t>
      </w:r>
      <w:r>
        <w:rPr>
          <w:rFonts w:hint="default" w:ascii="宋体" w:hAnsi="宋体" w:eastAsia="宋体" w:cs="仿宋"/>
          <w:b/>
          <w:sz w:val="24"/>
          <w:szCs w:val="24"/>
          <w:lang w:eastAsia="zh-CN"/>
        </w:rPr>
        <w:t xml:space="preserve">   </w:t>
      </w:r>
      <w:r>
        <w:rPr>
          <w:rFonts w:ascii="宋体" w:hAnsi="宋体" w:eastAsia="宋体" w:cs="仿宋"/>
          <w:b/>
          <w:sz w:val="24"/>
          <w:szCs w:val="24"/>
        </w:rPr>
        <w:t>服务器端防病毒软件及入侵防护系统维保服务（</w:t>
      </w:r>
      <w:r>
        <w:rPr>
          <w:rFonts w:ascii="宋体" w:hAnsi="宋体" w:eastAsia="宋体" w:cs="宋体"/>
          <w:bCs/>
          <w:sz w:val="24"/>
          <w:szCs w:val="24"/>
        </w:rPr>
        <w:t>亚信安全</w:t>
      </w:r>
      <w:r>
        <w:rPr>
          <w:rFonts w:ascii="宋体" w:hAnsi="宋体" w:eastAsia="宋体" w:cs="&quot;times new roman&quot;, serif"/>
          <w:bCs/>
          <w:sz w:val="24"/>
          <w:szCs w:val="24"/>
          <w:lang w:eastAsia="zh-CN"/>
        </w:rPr>
        <w:t>防毒墙</w:t>
      </w:r>
      <w:r>
        <w:rPr>
          <w:rFonts w:ascii="宋体" w:hAnsi="宋体" w:eastAsia="宋体" w:cs="&quot;times new roman&quot;, serif"/>
          <w:bCs/>
          <w:sz w:val="24"/>
          <w:szCs w:val="24"/>
        </w:rPr>
        <w:t>网络版软件</w:t>
      </w:r>
      <w:r>
        <w:rPr>
          <w:rFonts w:ascii="宋体" w:hAnsi="宋体" w:eastAsia="宋体" w:cs="&quot;times new roman&quot;, serif"/>
          <w:bCs/>
          <w:sz w:val="24"/>
          <w:szCs w:val="24"/>
          <w:lang w:eastAsia="zh-CN"/>
        </w:rPr>
        <w:t xml:space="preserve"> </w:t>
      </w:r>
      <w:r>
        <w:rPr>
          <w:rFonts w:ascii="宋体" w:hAnsi="宋体" w:eastAsia="宋体" w:cs="&quot;times new roman&quot;, serif"/>
          <w:bCs/>
          <w:sz w:val="24"/>
          <w:szCs w:val="24"/>
        </w:rPr>
        <w:t>V</w:t>
      </w:r>
      <w:r>
        <w:rPr>
          <w:rFonts w:hint="default" w:ascii="宋体" w:hAnsi="宋体" w:eastAsia="宋体" w:cs="&quot;times new roman&quot;, serif"/>
          <w:bCs/>
          <w:sz w:val="24"/>
          <w:szCs w:val="24"/>
        </w:rPr>
        <w:t>16.0</w:t>
      </w:r>
      <w:r>
        <w:rPr>
          <w:rFonts w:ascii="宋体" w:hAnsi="宋体" w:eastAsia="宋体" w:cs="&quot;times new roman&quot;, serif"/>
          <w:bCs/>
          <w:sz w:val="24"/>
          <w:szCs w:val="24"/>
          <w:lang w:eastAsia="zh-CN"/>
        </w:rPr>
        <w:t>维保服务</w:t>
      </w:r>
      <w:r>
        <w:rPr>
          <w:rFonts w:ascii="宋体" w:hAnsi="宋体" w:eastAsia="宋体" w:cs="仿宋"/>
          <w:b/>
          <w:sz w:val="24"/>
          <w:szCs w:val="24"/>
        </w:rPr>
        <w:t>）</w:t>
      </w:r>
    </w:p>
    <w:p>
      <w:pPr>
        <w:pStyle w:val="11"/>
        <w:spacing w:before="75" w:after="75" w:line="360" w:lineRule="auto"/>
        <w:jc w:val="both"/>
        <w:rPr>
          <w:rFonts w:hint="default" w:ascii="宋体" w:hAnsi="宋体" w:eastAsia="宋体"/>
          <w:bCs/>
          <w:sz w:val="24"/>
          <w:szCs w:val="24"/>
          <w:lang w:eastAsia="zh-CN"/>
        </w:rPr>
      </w:pPr>
      <w:r>
        <w:rPr>
          <w:rFonts w:hint="default" w:ascii="宋体" w:hAnsi="宋体" w:eastAsia="宋体" w:cs="宋体"/>
          <w:bCs/>
          <w:sz w:val="24"/>
          <w:szCs w:val="24"/>
        </w:rPr>
        <w:t>1、</w:t>
      </w:r>
      <w:r>
        <w:rPr>
          <w:rFonts w:ascii="宋体" w:hAnsi="宋体" w:eastAsia="宋体" w:cs="宋体"/>
          <w:bCs/>
          <w:sz w:val="24"/>
          <w:szCs w:val="24"/>
        </w:rPr>
        <w:t>须与现已部署的</w:t>
      </w:r>
      <w:r>
        <w:rPr>
          <w:rFonts w:ascii="宋体" w:hAnsi="宋体" w:eastAsia="宋体" w:cs="仿宋"/>
          <w:bCs/>
          <w:sz w:val="24"/>
          <w:szCs w:val="24"/>
        </w:rPr>
        <w:t>服务器端防病毒软件及入侵防护系统</w:t>
      </w:r>
      <w:r>
        <w:rPr>
          <w:rFonts w:ascii="宋体" w:hAnsi="宋体" w:eastAsia="宋体" w:cs="宋体"/>
          <w:bCs/>
          <w:sz w:val="24"/>
          <w:szCs w:val="24"/>
        </w:rPr>
        <w:t>（系统厂商为亚信科技（成都）有限公司、亚信安全</w:t>
      </w:r>
      <w:r>
        <w:rPr>
          <w:rFonts w:ascii="宋体" w:hAnsi="宋体" w:eastAsia="宋体" w:cs="&quot;times new roman&quot;, serif"/>
          <w:bCs/>
          <w:sz w:val="24"/>
          <w:szCs w:val="24"/>
          <w:lang w:eastAsia="zh-CN"/>
        </w:rPr>
        <w:t>云主机</w:t>
      </w:r>
      <w:r>
        <w:rPr>
          <w:rFonts w:ascii="宋体" w:hAnsi="宋体" w:eastAsia="宋体" w:cs="&quot;times new roman&quot;, serif"/>
          <w:bCs/>
          <w:sz w:val="24"/>
          <w:szCs w:val="24"/>
        </w:rPr>
        <w:t>深度安全防护系统用软件DeepSecurityV</w:t>
      </w:r>
      <w:r>
        <w:rPr>
          <w:rFonts w:hint="default" w:ascii="宋体" w:hAnsi="宋体" w:eastAsia="宋体" w:cs="&quot;times new roman&quot;, serif"/>
          <w:bCs/>
          <w:sz w:val="24"/>
          <w:szCs w:val="24"/>
        </w:rPr>
        <w:t>20.0</w:t>
      </w:r>
      <w:r>
        <w:rPr>
          <w:rFonts w:ascii="宋体" w:hAnsi="宋体" w:eastAsia="宋体" w:cs="宋体"/>
          <w:bCs/>
          <w:sz w:val="24"/>
          <w:szCs w:val="24"/>
        </w:rPr>
        <w:t>）兼容，提供不低于</w:t>
      </w:r>
      <w:r>
        <w:rPr>
          <w:rFonts w:hint="eastAsia" w:ascii="宋体" w:hAnsi="宋体" w:eastAsia="宋体" w:cs="&quot;times new roman&quot;, serif"/>
          <w:bCs/>
          <w:sz w:val="24"/>
          <w:szCs w:val="24"/>
          <w:lang w:val="en-US" w:eastAsia="zh-CN"/>
        </w:rPr>
        <w:t>455</w:t>
      </w:r>
      <w:r>
        <w:rPr>
          <w:rFonts w:ascii="宋体" w:hAnsi="宋体" w:eastAsia="宋体" w:cs="宋体"/>
          <w:bCs/>
          <w:sz w:val="24"/>
          <w:szCs w:val="24"/>
        </w:rPr>
        <w:t>个服务器端防护能力包括但不限于防病毒及防恶意软件能力、服务器端防火墙能力、</w:t>
      </w:r>
      <w:r>
        <w:rPr>
          <w:rFonts w:ascii="宋体" w:hAnsi="宋体" w:eastAsia="宋体" w:cs="&quot;times new roman&quot;, serif"/>
          <w:bCs/>
          <w:sz w:val="24"/>
          <w:szCs w:val="24"/>
        </w:rPr>
        <w:t>url</w:t>
      </w:r>
      <w:r>
        <w:rPr>
          <w:rFonts w:ascii="宋体" w:hAnsi="宋体" w:eastAsia="宋体" w:cs="宋体"/>
          <w:bCs/>
          <w:sz w:val="24"/>
          <w:szCs w:val="24"/>
        </w:rPr>
        <w:t>安全检测、入侵防护能力、日志审计能力等；并且提供与现有防病毒客户端环境相兼容的防病毒客户端版本升级、病毒库升级服务、</w:t>
      </w:r>
      <w:r>
        <w:rPr>
          <w:rFonts w:ascii="宋体" w:hAnsi="宋体" w:eastAsia="宋体" w:cs="宋体"/>
          <w:bCs/>
          <w:sz w:val="24"/>
          <w:szCs w:val="24"/>
          <w:lang w:eastAsia="zh-CN"/>
        </w:rPr>
        <w:t>现场</w:t>
      </w:r>
      <w:r>
        <w:rPr>
          <w:rFonts w:ascii="宋体" w:hAnsi="宋体" w:eastAsia="宋体" w:cs="宋体"/>
          <w:bCs/>
          <w:sz w:val="24"/>
          <w:szCs w:val="24"/>
        </w:rPr>
        <w:t>巡检服务等，配合</w:t>
      </w:r>
      <w:r>
        <w:rPr>
          <w:rFonts w:ascii="宋体" w:hAnsi="宋体" w:eastAsia="宋体" w:cs="宋体"/>
          <w:bCs/>
          <w:sz w:val="24"/>
          <w:szCs w:val="24"/>
          <w:lang w:eastAsia="zh-CN"/>
        </w:rPr>
        <w:t>采购人</w:t>
      </w:r>
      <w:r>
        <w:rPr>
          <w:rFonts w:ascii="宋体" w:hAnsi="宋体" w:eastAsia="宋体" w:cs="宋体"/>
          <w:bCs/>
          <w:sz w:val="24"/>
          <w:szCs w:val="24"/>
        </w:rPr>
        <w:t>做好等保测评、攻防演练、相关安全督查等工作</w:t>
      </w:r>
      <w:r>
        <w:rPr>
          <w:rFonts w:ascii="宋体" w:hAnsi="宋体" w:eastAsia="宋体" w:cs="宋体"/>
          <w:bCs/>
          <w:sz w:val="24"/>
          <w:szCs w:val="24"/>
          <w:lang w:eastAsia="zh-CN"/>
        </w:rPr>
        <w:t>。</w:t>
      </w:r>
    </w:p>
    <w:p>
      <w:pPr>
        <w:pStyle w:val="11"/>
        <w:spacing w:before="75" w:after="75" w:line="360" w:lineRule="auto"/>
        <w:jc w:val="both"/>
        <w:rPr>
          <w:rFonts w:hint="default" w:ascii="宋体" w:hAnsi="宋体" w:eastAsia="宋体" w:cs="宋体"/>
          <w:bCs/>
          <w:sz w:val="24"/>
          <w:szCs w:val="24"/>
          <w:lang w:eastAsia="zh-CN"/>
        </w:rPr>
      </w:pPr>
      <w:r>
        <w:rPr>
          <w:rFonts w:hint="default" w:ascii="宋体" w:hAnsi="宋体" w:eastAsia="宋体" w:cs="宋体"/>
          <w:bCs/>
          <w:sz w:val="24"/>
          <w:szCs w:val="24"/>
        </w:rPr>
        <w:t>2、</w:t>
      </w:r>
      <w:r>
        <w:rPr>
          <w:rFonts w:ascii="宋体" w:hAnsi="宋体" w:eastAsia="宋体" w:cs="宋体"/>
          <w:bCs/>
          <w:sz w:val="24"/>
          <w:szCs w:val="24"/>
        </w:rPr>
        <w:t>提供的服务器端防病毒服务，支持本地扫描和云扫描，支持实时扫描、预设扫描、手动扫描和快速扫描；如发现特殊情况（如业务高峰期），可支持终止操作</w:t>
      </w:r>
      <w:r>
        <w:rPr>
          <w:rFonts w:ascii="宋体" w:hAnsi="宋体" w:eastAsia="宋体" w:cs="宋体"/>
          <w:bCs/>
          <w:sz w:val="24"/>
          <w:szCs w:val="24"/>
          <w:lang w:eastAsia="zh-CN"/>
        </w:rPr>
        <w:t>。</w:t>
      </w:r>
    </w:p>
    <w:p>
      <w:pPr>
        <w:pStyle w:val="11"/>
        <w:spacing w:after="120" w:line="360" w:lineRule="auto"/>
        <w:outlineLvl w:val="2"/>
        <w:rPr>
          <w:rFonts w:hint="default" w:ascii="宋体" w:hAnsi="宋体" w:eastAsia="宋体" w:cs="仿宋"/>
          <w:b/>
          <w:sz w:val="24"/>
          <w:szCs w:val="24"/>
        </w:rPr>
      </w:pPr>
      <w:r>
        <w:rPr>
          <w:rFonts w:hint="default" w:ascii="宋体" w:hAnsi="宋体" w:eastAsia="宋体" w:cs="仿宋"/>
          <w:b/>
          <w:sz w:val="24"/>
          <w:szCs w:val="24"/>
        </w:rPr>
        <w:t>序号</w:t>
      </w:r>
      <w:r>
        <w:rPr>
          <w:rFonts w:hint="default" w:ascii="宋体" w:hAnsi="宋体" w:eastAsia="宋体" w:cs="仿宋"/>
          <w:b/>
          <w:sz w:val="24"/>
          <w:szCs w:val="24"/>
          <w:lang w:eastAsia="zh-CN"/>
        </w:rPr>
        <w:t xml:space="preserve">3  </w:t>
      </w:r>
      <w:r>
        <w:rPr>
          <w:rFonts w:ascii="宋体" w:hAnsi="宋体" w:eastAsia="宋体" w:cs="仿宋"/>
          <w:b/>
          <w:sz w:val="24"/>
          <w:szCs w:val="24"/>
        </w:rPr>
        <w:t>亚信安全信桅高级威胁监测系统（TDA） V6.5维保服务</w:t>
      </w:r>
    </w:p>
    <w:p>
      <w:pPr>
        <w:pStyle w:val="11"/>
        <w:spacing w:before="75" w:after="75" w:line="360" w:lineRule="auto"/>
        <w:jc w:val="both"/>
        <w:rPr>
          <w:rFonts w:hint="default" w:ascii="宋体" w:hAnsi="宋体" w:eastAsia="宋体"/>
          <w:bCs/>
          <w:sz w:val="24"/>
          <w:szCs w:val="24"/>
          <w:lang w:eastAsia="zh-CN"/>
        </w:rPr>
      </w:pPr>
      <w:r>
        <w:rPr>
          <w:rFonts w:hint="default" w:ascii="宋体" w:hAnsi="宋体" w:eastAsia="宋体" w:cs="宋体"/>
          <w:bCs/>
          <w:sz w:val="24"/>
          <w:szCs w:val="24"/>
        </w:rPr>
        <w:t>1</w:t>
      </w:r>
      <w:r>
        <w:rPr>
          <w:rFonts w:ascii="宋体" w:hAnsi="宋体" w:eastAsia="宋体" w:cs="宋体"/>
          <w:bCs/>
          <w:sz w:val="24"/>
          <w:szCs w:val="24"/>
          <w:lang w:eastAsia="zh-CN"/>
        </w:rPr>
        <w:t>、</w:t>
      </w:r>
      <w:r>
        <w:rPr>
          <w:rFonts w:ascii="宋体" w:hAnsi="宋体" w:eastAsia="宋体" w:cs="宋体"/>
          <w:bCs/>
          <w:sz w:val="24"/>
          <w:szCs w:val="24"/>
        </w:rPr>
        <w:t>提供的威胁检测服务中所使用的服务工具具有虚拟化沙盒系统，并且支持高度定制化，可以支持高度模拟真实环境的操作系统平台与应用</w:t>
      </w:r>
      <w:r>
        <w:rPr>
          <w:rFonts w:ascii="宋体" w:hAnsi="宋体" w:eastAsia="宋体" w:cs="宋体"/>
          <w:bCs/>
          <w:sz w:val="24"/>
          <w:szCs w:val="24"/>
          <w:lang w:eastAsia="zh-CN"/>
        </w:rPr>
        <w:t>。</w:t>
      </w:r>
    </w:p>
    <w:p>
      <w:pPr>
        <w:pStyle w:val="11"/>
        <w:spacing w:before="75" w:after="75" w:line="360" w:lineRule="auto"/>
        <w:jc w:val="both"/>
        <w:rPr>
          <w:rFonts w:hint="default" w:ascii="宋体" w:hAnsi="宋体" w:eastAsia="宋体"/>
          <w:bCs/>
          <w:sz w:val="24"/>
          <w:szCs w:val="24"/>
        </w:rPr>
      </w:pPr>
      <w:r>
        <w:rPr>
          <w:rFonts w:ascii="宋体" w:hAnsi="宋体" w:eastAsia="宋体" w:cs="宋体"/>
          <w:bCs/>
          <w:sz w:val="24"/>
          <w:szCs w:val="24"/>
          <w:lang w:eastAsia="zh-CN"/>
        </w:rPr>
        <w:t>2、信桅高级威胁监测系统（TDA）</w:t>
      </w:r>
      <w:r>
        <w:rPr>
          <w:rFonts w:ascii="宋体" w:hAnsi="宋体" w:eastAsia="宋体" w:cs="宋体"/>
          <w:bCs/>
          <w:sz w:val="24"/>
          <w:szCs w:val="24"/>
        </w:rPr>
        <w:t>（</w:t>
      </w:r>
      <w:r>
        <w:rPr>
          <w:rFonts w:ascii="宋体" w:hAnsi="宋体" w:eastAsia="宋体" w:cs="宋体"/>
          <w:bCs/>
          <w:sz w:val="24"/>
          <w:szCs w:val="24"/>
          <w:lang w:eastAsia="zh-CN"/>
        </w:rPr>
        <w:t>产品</w:t>
      </w:r>
      <w:r>
        <w:rPr>
          <w:rFonts w:ascii="宋体" w:hAnsi="宋体" w:eastAsia="宋体" w:cs="宋体"/>
          <w:bCs/>
          <w:sz w:val="24"/>
          <w:szCs w:val="24"/>
        </w:rPr>
        <w:t>厂商为亚信科技（成都）有限公司，设备型号为</w:t>
      </w:r>
      <w:r>
        <w:rPr>
          <w:rFonts w:ascii="宋体" w:hAnsi="宋体" w:eastAsia="宋体" w:cs="&quot;times new roman&quot;, serif"/>
          <w:bCs/>
          <w:sz w:val="24"/>
          <w:szCs w:val="24"/>
        </w:rPr>
        <w:t>TDA2300</w:t>
      </w:r>
      <w:r>
        <w:rPr>
          <w:rFonts w:ascii="宋体" w:hAnsi="宋体" w:eastAsia="宋体" w:cs="宋体"/>
          <w:bCs/>
          <w:sz w:val="24"/>
          <w:szCs w:val="24"/>
        </w:rPr>
        <w:t>）维保服务，维保服务内容包括但不限于：</w:t>
      </w:r>
    </w:p>
    <w:p>
      <w:pPr>
        <w:pStyle w:val="11"/>
        <w:spacing w:before="75" w:after="75" w:line="360" w:lineRule="auto"/>
        <w:jc w:val="both"/>
        <w:outlineLvl w:val="3"/>
        <w:rPr>
          <w:rFonts w:hint="default" w:ascii="宋体" w:hAnsi="宋体" w:eastAsia="宋体"/>
          <w:bCs/>
          <w:sz w:val="24"/>
          <w:szCs w:val="24"/>
        </w:rPr>
      </w:pPr>
      <w:r>
        <w:rPr>
          <w:rFonts w:ascii="宋体" w:hAnsi="宋体" w:eastAsia="宋体" w:cs="宋体"/>
          <w:bCs/>
          <w:sz w:val="24"/>
          <w:szCs w:val="24"/>
        </w:rPr>
        <w:t>（1）提供</w:t>
      </w:r>
      <w:r>
        <w:rPr>
          <w:rFonts w:ascii="宋体" w:hAnsi="宋体" w:eastAsia="宋体" w:cs="宋体"/>
          <w:bCs/>
          <w:sz w:val="24"/>
          <w:szCs w:val="24"/>
          <w:lang w:eastAsia="zh-CN"/>
        </w:rPr>
        <w:t>现场</w:t>
      </w:r>
      <w:r>
        <w:rPr>
          <w:rFonts w:ascii="宋体" w:hAnsi="宋体" w:eastAsia="宋体" w:cs="宋体"/>
          <w:bCs/>
          <w:sz w:val="24"/>
          <w:szCs w:val="24"/>
        </w:rPr>
        <w:t>巡检</w:t>
      </w:r>
      <w:r>
        <w:rPr>
          <w:rFonts w:ascii="宋体" w:hAnsi="宋体" w:eastAsia="宋体" w:cs="宋体"/>
          <w:bCs/>
          <w:sz w:val="24"/>
          <w:szCs w:val="24"/>
          <w:lang w:eastAsia="zh-CN"/>
        </w:rPr>
        <w:t>服务，</w:t>
      </w:r>
      <w:r>
        <w:rPr>
          <w:rFonts w:ascii="宋体" w:hAnsi="宋体" w:eastAsia="宋体" w:cs="宋体"/>
          <w:bCs/>
          <w:sz w:val="24"/>
          <w:szCs w:val="24"/>
        </w:rPr>
        <w:t>配合</w:t>
      </w:r>
      <w:r>
        <w:rPr>
          <w:rFonts w:ascii="宋体" w:hAnsi="宋体" w:eastAsia="宋体" w:cs="宋体"/>
          <w:bCs/>
          <w:sz w:val="24"/>
          <w:szCs w:val="24"/>
          <w:lang w:eastAsia="zh-CN"/>
        </w:rPr>
        <w:t>采购人</w:t>
      </w:r>
      <w:r>
        <w:rPr>
          <w:rFonts w:ascii="宋体" w:hAnsi="宋体" w:eastAsia="宋体" w:cs="宋体"/>
          <w:bCs/>
          <w:sz w:val="24"/>
          <w:szCs w:val="24"/>
        </w:rPr>
        <w:t>做好等保测评、攻防演练、相关安全督查等工作；</w:t>
      </w:r>
    </w:p>
    <w:p>
      <w:pPr>
        <w:pStyle w:val="11"/>
        <w:spacing w:before="75" w:after="75" w:line="360" w:lineRule="auto"/>
        <w:jc w:val="both"/>
        <w:rPr>
          <w:rFonts w:hint="default" w:ascii="宋体" w:hAnsi="宋体" w:eastAsia="宋体"/>
          <w:bCs/>
          <w:sz w:val="24"/>
          <w:szCs w:val="24"/>
        </w:rPr>
      </w:pPr>
      <w:r>
        <w:rPr>
          <w:rFonts w:ascii="宋体" w:hAnsi="宋体" w:eastAsia="宋体" w:cs="宋体"/>
          <w:bCs/>
          <w:sz w:val="24"/>
          <w:szCs w:val="24"/>
        </w:rPr>
        <w:t>（2）为保证防病毒客户端及监测服务工具处于高效、准确工作，</w:t>
      </w:r>
      <w:r>
        <w:rPr>
          <w:rFonts w:ascii="宋体" w:hAnsi="宋体" w:eastAsia="宋体" w:cs="宋体"/>
          <w:bCs/>
          <w:sz w:val="24"/>
          <w:szCs w:val="24"/>
          <w:lang w:eastAsia="zh-CN"/>
        </w:rPr>
        <w:t>供应商</w:t>
      </w:r>
      <w:r>
        <w:rPr>
          <w:rFonts w:ascii="宋体" w:hAnsi="宋体" w:eastAsia="宋体" w:cs="宋体"/>
          <w:bCs/>
          <w:sz w:val="24"/>
          <w:szCs w:val="24"/>
        </w:rPr>
        <w:t>需提供定期上门，检查防病毒客户端、深度威胁发现设备版本等版本升级等，降低误报率；</w:t>
      </w:r>
    </w:p>
    <w:p>
      <w:pPr>
        <w:pStyle w:val="11"/>
        <w:spacing w:before="75" w:after="75" w:line="360" w:lineRule="auto"/>
        <w:jc w:val="both"/>
        <w:rPr>
          <w:rFonts w:hint="default" w:ascii="宋体" w:hAnsi="宋体" w:eastAsia="宋体"/>
          <w:bCs/>
          <w:sz w:val="24"/>
          <w:szCs w:val="24"/>
          <w:lang w:eastAsia="zh-CN"/>
        </w:rPr>
      </w:pPr>
      <w:r>
        <w:rPr>
          <w:rFonts w:ascii="宋体" w:hAnsi="宋体" w:eastAsia="宋体" w:cs="宋体"/>
          <w:bCs/>
          <w:sz w:val="24"/>
          <w:szCs w:val="24"/>
        </w:rPr>
        <w:t>（3）当设备故障时提供备机服务，能够保证故障期间正常检测</w:t>
      </w:r>
      <w:r>
        <w:rPr>
          <w:rFonts w:ascii="宋体" w:hAnsi="宋体" w:eastAsia="宋体" w:cs="宋体"/>
          <w:bCs/>
          <w:sz w:val="24"/>
          <w:szCs w:val="24"/>
          <w:lang w:eastAsia="zh-CN"/>
        </w:rPr>
        <w:t>。</w:t>
      </w:r>
    </w:p>
    <w:p>
      <w:pPr>
        <w:pStyle w:val="11"/>
        <w:spacing w:before="75" w:after="75" w:line="360" w:lineRule="auto"/>
        <w:outlineLvl w:val="2"/>
        <w:rPr>
          <w:rFonts w:hint="default" w:ascii="宋体" w:hAnsi="宋体" w:eastAsia="宋体"/>
          <w:b/>
          <w:sz w:val="24"/>
          <w:szCs w:val="24"/>
        </w:rPr>
      </w:pPr>
      <w:r>
        <w:rPr>
          <w:rFonts w:ascii="宋体" w:hAnsi="宋体" w:eastAsia="宋体" w:cs="宋体"/>
          <w:b/>
          <w:sz w:val="24"/>
          <w:szCs w:val="24"/>
          <w:lang w:eastAsia="zh-CN"/>
        </w:rPr>
        <w:t>序号4</w:t>
      </w:r>
      <w:r>
        <w:rPr>
          <w:rFonts w:hint="default" w:ascii="宋体" w:hAnsi="宋体" w:eastAsia="宋体" w:cs="宋体"/>
          <w:b/>
          <w:sz w:val="24"/>
          <w:szCs w:val="24"/>
          <w:lang w:eastAsia="zh-CN"/>
        </w:rPr>
        <w:t xml:space="preserve"> </w:t>
      </w:r>
      <w:r>
        <w:rPr>
          <w:rFonts w:hint="default" w:ascii="宋体" w:hAnsi="宋体" w:eastAsia="宋体" w:cs="&quot;times new roman&quot;, serif"/>
          <w:b/>
          <w:sz w:val="24"/>
          <w:szCs w:val="24"/>
        </w:rPr>
        <w:t xml:space="preserve"> </w:t>
      </w:r>
      <w:r>
        <w:rPr>
          <w:rFonts w:ascii="宋体" w:hAnsi="宋体" w:eastAsia="宋体" w:cs="宋体"/>
          <w:b/>
          <w:sz w:val="24"/>
          <w:szCs w:val="24"/>
        </w:rPr>
        <w:t>防病毒安全运维平台</w:t>
      </w:r>
      <w:r>
        <w:rPr>
          <w:rFonts w:ascii="宋体" w:hAnsi="宋体" w:eastAsia="宋体" w:cs="宋体"/>
          <w:b/>
          <w:sz w:val="24"/>
          <w:szCs w:val="24"/>
          <w:lang w:eastAsia="zh-CN"/>
        </w:rPr>
        <w:t>维保</w:t>
      </w:r>
      <w:r>
        <w:rPr>
          <w:rFonts w:ascii="宋体" w:hAnsi="宋体" w:eastAsia="宋体" w:cs="宋体"/>
          <w:b/>
          <w:sz w:val="24"/>
          <w:szCs w:val="24"/>
        </w:rPr>
        <w:t>服务</w:t>
      </w:r>
    </w:p>
    <w:p>
      <w:pPr>
        <w:pStyle w:val="11"/>
        <w:spacing w:before="75" w:after="75" w:line="360" w:lineRule="auto"/>
        <w:jc w:val="both"/>
        <w:rPr>
          <w:rFonts w:hint="default" w:ascii="宋体" w:hAnsi="宋体" w:eastAsia="宋体" w:cs="宋体"/>
          <w:bCs/>
          <w:sz w:val="24"/>
          <w:szCs w:val="24"/>
          <w:lang w:eastAsia="zh-CN"/>
        </w:rPr>
      </w:pPr>
      <w:r>
        <w:rPr>
          <w:rFonts w:hint="default" w:ascii="宋体" w:hAnsi="宋体" w:eastAsia="宋体" w:cs="宋体"/>
          <w:bCs/>
          <w:sz w:val="24"/>
          <w:szCs w:val="24"/>
        </w:rPr>
        <w:t>1、</w:t>
      </w:r>
      <w:r>
        <w:rPr>
          <w:rFonts w:ascii="宋体" w:hAnsi="宋体" w:eastAsia="宋体" w:cs="宋体"/>
          <w:bCs/>
          <w:sz w:val="24"/>
          <w:szCs w:val="24"/>
        </w:rPr>
        <w:t>提供防病毒安全运维平台</w:t>
      </w:r>
      <w:r>
        <w:rPr>
          <w:rFonts w:ascii="宋体" w:hAnsi="宋体" w:eastAsia="宋体" w:cs="宋体"/>
          <w:bCs/>
          <w:sz w:val="24"/>
          <w:szCs w:val="24"/>
          <w:lang w:eastAsia="zh-CN"/>
        </w:rPr>
        <w:t>续保</w:t>
      </w:r>
      <w:r>
        <w:rPr>
          <w:rFonts w:ascii="宋体" w:hAnsi="宋体" w:eastAsia="宋体" w:cs="宋体"/>
          <w:bCs/>
          <w:sz w:val="24"/>
          <w:szCs w:val="24"/>
        </w:rPr>
        <w:t>服务（</w:t>
      </w:r>
      <w:r>
        <w:rPr>
          <w:rFonts w:ascii="宋体" w:hAnsi="宋体" w:eastAsia="宋体" w:cs="宋体"/>
          <w:bCs/>
          <w:sz w:val="24"/>
          <w:szCs w:val="24"/>
          <w:lang w:eastAsia="zh-CN"/>
        </w:rPr>
        <w:t>产品</w:t>
      </w:r>
      <w:r>
        <w:rPr>
          <w:rFonts w:ascii="宋体" w:hAnsi="宋体" w:eastAsia="宋体" w:cs="宋体"/>
          <w:bCs/>
          <w:sz w:val="24"/>
          <w:szCs w:val="24"/>
        </w:rPr>
        <w:t>厂商为亚信科技（成都）有限公司，</w:t>
      </w:r>
      <w:r>
        <w:rPr>
          <w:rFonts w:ascii="宋体" w:hAnsi="宋体" w:eastAsia="宋体" w:cs="宋体"/>
          <w:bCs/>
          <w:sz w:val="24"/>
          <w:szCs w:val="24"/>
          <w:lang w:eastAsia="zh-CN"/>
        </w:rPr>
        <w:t>产品</w:t>
      </w:r>
      <w:r>
        <w:rPr>
          <w:rFonts w:ascii="宋体" w:hAnsi="宋体" w:eastAsia="宋体" w:cs="宋体"/>
          <w:bCs/>
          <w:sz w:val="24"/>
          <w:szCs w:val="24"/>
        </w:rPr>
        <w:t>型号为亚信安全</w:t>
      </w:r>
      <w:r>
        <w:rPr>
          <w:rFonts w:ascii="宋体" w:hAnsi="宋体" w:eastAsia="宋体" w:cs="&quot;times new roman&quot;, serif"/>
          <w:bCs/>
          <w:sz w:val="24"/>
          <w:szCs w:val="24"/>
        </w:rPr>
        <w:t>信池统一安全管理平台UAP</w:t>
      </w:r>
      <w:r>
        <w:rPr>
          <w:rFonts w:hint="default" w:ascii="宋体" w:hAnsi="宋体" w:eastAsia="宋体" w:cs="&quot;times new roman&quot;, serif"/>
          <w:bCs/>
          <w:sz w:val="24"/>
          <w:szCs w:val="24"/>
        </w:rPr>
        <w:t xml:space="preserve"> </w:t>
      </w:r>
      <w:r>
        <w:rPr>
          <w:rFonts w:ascii="宋体" w:hAnsi="宋体" w:eastAsia="宋体" w:cs="&quot;times new roman&quot;, serif"/>
          <w:bCs/>
          <w:sz w:val="24"/>
          <w:szCs w:val="24"/>
        </w:rPr>
        <w:t>V</w:t>
      </w:r>
      <w:r>
        <w:rPr>
          <w:rFonts w:hint="default" w:ascii="宋体" w:hAnsi="宋体" w:eastAsia="宋体" w:cs="&quot;times new roman&quot;, serif"/>
          <w:bCs/>
          <w:sz w:val="24"/>
          <w:szCs w:val="24"/>
        </w:rPr>
        <w:t>5.0</w:t>
      </w:r>
      <w:r>
        <w:rPr>
          <w:rFonts w:ascii="宋体" w:hAnsi="宋体" w:eastAsia="宋体" w:cs="宋体"/>
          <w:bCs/>
          <w:sz w:val="24"/>
          <w:szCs w:val="24"/>
        </w:rPr>
        <w:t>），防病毒安全运维平台支持现有终端防病毒、现有深度威胁发现设备和主机防病毒及入侵防护系统的防病毒运维工作，提供可视化界面，统一分析病毒风险、威胁告警等能力；</w:t>
      </w:r>
      <w:r>
        <w:rPr>
          <w:rFonts w:ascii="宋体" w:hAnsi="宋体" w:eastAsia="宋体" w:cs="宋体"/>
          <w:bCs/>
          <w:sz w:val="24"/>
          <w:szCs w:val="24"/>
          <w:lang w:eastAsia="zh-CN"/>
        </w:rPr>
        <w:t>并提供现场</w:t>
      </w:r>
      <w:r>
        <w:rPr>
          <w:rFonts w:ascii="宋体" w:hAnsi="宋体" w:eastAsia="宋体" w:cs="宋体"/>
          <w:bCs/>
          <w:sz w:val="24"/>
          <w:szCs w:val="24"/>
        </w:rPr>
        <w:t>巡检服务等，配合</w:t>
      </w:r>
      <w:r>
        <w:rPr>
          <w:rFonts w:ascii="宋体" w:hAnsi="宋体" w:eastAsia="宋体" w:cs="宋体"/>
          <w:bCs/>
          <w:sz w:val="24"/>
          <w:szCs w:val="24"/>
          <w:lang w:eastAsia="zh-CN"/>
        </w:rPr>
        <w:t>采购人</w:t>
      </w:r>
      <w:r>
        <w:rPr>
          <w:rFonts w:ascii="宋体" w:hAnsi="宋体" w:eastAsia="宋体" w:cs="宋体"/>
          <w:bCs/>
          <w:sz w:val="24"/>
          <w:szCs w:val="24"/>
        </w:rPr>
        <w:t>做好等保测评、攻防演练、相关安全督查等工作</w:t>
      </w:r>
      <w:r>
        <w:rPr>
          <w:rFonts w:ascii="宋体" w:hAnsi="宋体" w:eastAsia="宋体" w:cs="宋体"/>
          <w:bCs/>
          <w:sz w:val="24"/>
          <w:szCs w:val="24"/>
          <w:lang w:eastAsia="zh-CN"/>
        </w:rPr>
        <w:t>。</w:t>
      </w:r>
    </w:p>
    <w:p>
      <w:pPr>
        <w:pStyle w:val="11"/>
        <w:spacing w:before="75" w:after="75" w:line="360" w:lineRule="auto"/>
        <w:jc w:val="both"/>
        <w:rPr>
          <w:rFonts w:hint="default" w:ascii="宋体" w:hAnsi="宋体" w:eastAsia="宋体"/>
          <w:bCs/>
          <w:sz w:val="24"/>
          <w:szCs w:val="24"/>
          <w:lang w:eastAsia="zh-CN"/>
        </w:rPr>
      </w:pPr>
      <w:r>
        <w:rPr>
          <w:rFonts w:hint="default" w:ascii="宋体" w:hAnsi="宋体" w:eastAsia="宋体" w:cs="&quot;times new roman&quot;, serif"/>
          <w:bCs/>
          <w:sz w:val="24"/>
          <w:szCs w:val="24"/>
        </w:rPr>
        <w:t>2、</w:t>
      </w:r>
      <w:r>
        <w:rPr>
          <w:rFonts w:ascii="宋体" w:hAnsi="宋体" w:eastAsia="宋体" w:cs="宋体"/>
          <w:bCs/>
          <w:sz w:val="24"/>
          <w:szCs w:val="24"/>
        </w:rPr>
        <w:t>提供威胁可视服务，在一个页面上从威胁的生命周期（至少包含侦测、分析、响应）角度进行监控</w:t>
      </w:r>
      <w:r>
        <w:rPr>
          <w:rFonts w:ascii="宋体" w:hAnsi="宋体" w:eastAsia="宋体" w:cs="宋体"/>
          <w:bCs/>
          <w:sz w:val="24"/>
          <w:szCs w:val="24"/>
          <w:lang w:eastAsia="zh-CN"/>
        </w:rPr>
        <w:t>。</w:t>
      </w:r>
    </w:p>
    <w:p>
      <w:pPr>
        <w:pStyle w:val="11"/>
        <w:spacing w:before="75" w:after="75" w:line="360" w:lineRule="auto"/>
        <w:jc w:val="both"/>
        <w:rPr>
          <w:rFonts w:hint="default" w:ascii="宋体" w:hAnsi="宋体" w:eastAsia="宋体"/>
          <w:bCs/>
          <w:sz w:val="24"/>
          <w:szCs w:val="24"/>
          <w:lang w:eastAsia="zh-CN"/>
        </w:rPr>
      </w:pPr>
      <w:r>
        <w:rPr>
          <w:rFonts w:hint="default" w:ascii="宋体" w:hAnsi="宋体" w:eastAsia="宋体" w:cs="&quot;times new roman&quot;, serif"/>
          <w:bCs/>
          <w:sz w:val="24"/>
          <w:szCs w:val="24"/>
        </w:rPr>
        <w:t>3、</w:t>
      </w:r>
      <w:r>
        <w:rPr>
          <w:rFonts w:ascii="宋体" w:hAnsi="宋体" w:eastAsia="宋体" w:cs="宋体"/>
          <w:bCs/>
          <w:sz w:val="24"/>
          <w:szCs w:val="24"/>
        </w:rPr>
        <w:t>提供威胁日志的二次分析服务，所使用的服务工具必须具备能够展示攻击关系的线性放射图，实现以攻击源头为中心，展示在一定时间范围内的被攻击目标、手段的场景</w:t>
      </w:r>
      <w:r>
        <w:rPr>
          <w:rFonts w:ascii="宋体" w:hAnsi="宋体" w:eastAsia="宋体" w:cs="宋体"/>
          <w:bCs/>
          <w:sz w:val="24"/>
          <w:szCs w:val="24"/>
          <w:lang w:eastAsia="zh-CN"/>
        </w:rPr>
        <w:t>。</w:t>
      </w:r>
    </w:p>
    <w:p>
      <w:pPr>
        <w:spacing w:line="360" w:lineRule="auto"/>
        <w:ind w:right="-362"/>
        <w:outlineLvl w:val="2"/>
        <w:rPr>
          <w:rStyle w:val="10"/>
          <w:rFonts w:ascii="宋体" w:hAnsi="宋体" w:cs="宋体"/>
          <w:bCs/>
          <w:sz w:val="24"/>
        </w:rPr>
      </w:pPr>
      <w:r>
        <w:rPr>
          <w:rFonts w:ascii="宋体" w:hAnsi="宋体" w:cs="宋体"/>
          <w:b/>
          <w:sz w:val="24"/>
        </w:rPr>
        <w:t>序号</w:t>
      </w:r>
      <w:r>
        <w:rPr>
          <w:rFonts w:hint="eastAsia" w:ascii="宋体" w:hAnsi="宋体" w:cs="&quot;times new roman&quot;, serif"/>
          <w:b/>
          <w:sz w:val="24"/>
        </w:rPr>
        <w:t xml:space="preserve">5 </w:t>
      </w:r>
      <w:r>
        <w:rPr>
          <w:rFonts w:ascii="宋体" w:hAnsi="宋体" w:cs="&quot;times new roman&quot;, serif"/>
          <w:b/>
          <w:sz w:val="24"/>
        </w:rPr>
        <w:t xml:space="preserve">  </w:t>
      </w:r>
      <w:r>
        <w:rPr>
          <w:rStyle w:val="10"/>
          <w:rFonts w:hint="eastAsia" w:ascii="宋体" w:hAnsi="宋体" w:cs="宋体"/>
          <w:bCs/>
          <w:sz w:val="24"/>
        </w:rPr>
        <w:t>安全服务</w:t>
      </w:r>
    </w:p>
    <w:p>
      <w:pPr>
        <w:pStyle w:val="4"/>
      </w:pPr>
      <w:r>
        <w:rPr>
          <w:rStyle w:val="10"/>
          <w:rFonts w:hint="eastAsia"/>
          <w:shd w:val="clear" w:color="auto" w:fill="FFFFFF"/>
        </w:rPr>
        <w:t>1.产品续保服务要求</w:t>
      </w:r>
    </w:p>
    <w:p>
      <w:pPr>
        <w:pStyle w:val="8"/>
        <w:spacing w:before="0" w:beforeAutospacing="0" w:after="0" w:afterAutospacing="0" w:line="405" w:lineRule="atLeast"/>
        <w:jc w:val="both"/>
        <w:rPr>
          <w:rFonts w:ascii="微软雅黑" w:hAnsi="微软雅黑" w:eastAsia="微软雅黑" w:cs="微软雅黑"/>
          <w:sz w:val="27"/>
          <w:szCs w:val="27"/>
        </w:rPr>
      </w:pPr>
      <w:r>
        <w:rPr>
          <w:rFonts w:hint="eastAsia"/>
          <w:shd w:val="clear" w:color="auto" w:fill="FFFFFF"/>
        </w:rPr>
        <w:t>（一）远程支持服务</w:t>
      </w:r>
    </w:p>
    <w:p>
      <w:pPr>
        <w:pStyle w:val="8"/>
        <w:spacing w:before="0" w:beforeAutospacing="0" w:after="0" w:afterAutospacing="0" w:line="405" w:lineRule="atLeast"/>
        <w:ind w:firstLine="480"/>
        <w:jc w:val="both"/>
        <w:rPr>
          <w:rFonts w:ascii="微软雅黑" w:hAnsi="微软雅黑" w:eastAsia="微软雅黑" w:cs="微软雅黑"/>
          <w:sz w:val="27"/>
          <w:szCs w:val="27"/>
        </w:rPr>
      </w:pPr>
      <w:r>
        <w:rPr>
          <w:rFonts w:hint="eastAsia"/>
          <w:shd w:val="clear" w:color="auto" w:fill="FFFFFF"/>
        </w:rPr>
        <w:t>在服务期内，产品使用过程中，因某种原因出现问题，成交人需提供电话方式远程支持服务，派工程师对问题进行诊断解决；如不能通过电话解决，需通过远程联机管理解决故障。</w:t>
      </w:r>
    </w:p>
    <w:p>
      <w:pPr>
        <w:pStyle w:val="8"/>
        <w:spacing w:before="0" w:beforeAutospacing="0" w:after="0" w:afterAutospacing="0" w:line="405" w:lineRule="atLeast"/>
        <w:jc w:val="both"/>
        <w:rPr>
          <w:rFonts w:ascii="微软雅黑" w:hAnsi="微软雅黑" w:eastAsia="微软雅黑" w:cs="微软雅黑"/>
          <w:sz w:val="27"/>
          <w:szCs w:val="27"/>
        </w:rPr>
      </w:pPr>
      <w:r>
        <w:rPr>
          <w:rFonts w:hint="eastAsia"/>
          <w:shd w:val="clear" w:color="auto" w:fill="FFFFFF"/>
        </w:rPr>
        <w:t>（二）现场服务</w:t>
      </w:r>
    </w:p>
    <w:p>
      <w:pPr>
        <w:pStyle w:val="8"/>
        <w:spacing w:before="0" w:beforeAutospacing="0" w:after="0" w:afterAutospacing="0" w:line="405" w:lineRule="atLeast"/>
        <w:ind w:firstLine="480"/>
        <w:jc w:val="both"/>
        <w:rPr>
          <w:rFonts w:ascii="微软雅黑" w:hAnsi="微软雅黑" w:eastAsia="微软雅黑" w:cs="微软雅黑"/>
          <w:sz w:val="27"/>
          <w:szCs w:val="27"/>
        </w:rPr>
      </w:pPr>
      <w:r>
        <w:rPr>
          <w:rFonts w:hint="eastAsia"/>
          <w:shd w:val="clear" w:color="auto" w:fill="FFFFFF"/>
        </w:rPr>
        <w:t>在服务期内，通过电话交流或者远程调试无法解决的，成交人需派工程师在2小时内响应并到现场维护。</w:t>
      </w:r>
    </w:p>
    <w:p>
      <w:pPr>
        <w:pStyle w:val="8"/>
        <w:spacing w:before="0" w:beforeAutospacing="0" w:after="0" w:afterAutospacing="0" w:line="405" w:lineRule="atLeast"/>
        <w:jc w:val="both"/>
        <w:rPr>
          <w:rFonts w:ascii="微软雅黑" w:hAnsi="微软雅黑" w:eastAsia="微软雅黑" w:cs="微软雅黑"/>
          <w:sz w:val="27"/>
          <w:szCs w:val="27"/>
        </w:rPr>
      </w:pPr>
      <w:r>
        <w:rPr>
          <w:rFonts w:hint="eastAsia"/>
          <w:shd w:val="clear" w:color="auto" w:fill="FFFFFF"/>
        </w:rPr>
        <w:t>（三）系统版本升级服务</w:t>
      </w:r>
    </w:p>
    <w:p>
      <w:pPr>
        <w:pStyle w:val="8"/>
        <w:spacing w:before="0" w:beforeAutospacing="0" w:after="0" w:afterAutospacing="0" w:line="405" w:lineRule="atLeast"/>
        <w:ind w:firstLine="480"/>
        <w:jc w:val="both"/>
        <w:rPr>
          <w:rFonts w:ascii="微软雅黑" w:hAnsi="微软雅黑" w:eastAsia="微软雅黑" w:cs="微软雅黑"/>
          <w:sz w:val="27"/>
          <w:szCs w:val="27"/>
        </w:rPr>
      </w:pPr>
      <w:r>
        <w:rPr>
          <w:rFonts w:hint="eastAsia"/>
          <w:shd w:val="clear" w:color="auto" w:fill="FFFFFF"/>
        </w:rPr>
        <w:t>在服务期内，续保产品（上述维保设备清单）系统版本出现可升级的新版本时，成交人需根据产品性能为采购人提供同代版本升级服，并派工程师现场为系统进行配置备份。在不影响业务系统正常运行的情况下，对系统版本进行升级，并完成新系统的配置恢复。新系统上线后，成交人需对网络连通性和业务可用性进行测试，保证业务的正常运行。</w:t>
      </w:r>
    </w:p>
    <w:p>
      <w:pPr>
        <w:pStyle w:val="8"/>
        <w:spacing w:before="0" w:beforeAutospacing="0" w:after="0" w:afterAutospacing="0" w:line="405" w:lineRule="atLeast"/>
        <w:jc w:val="both"/>
        <w:rPr>
          <w:rFonts w:ascii="微软雅黑" w:hAnsi="微软雅黑" w:eastAsia="微软雅黑" w:cs="微软雅黑"/>
          <w:sz w:val="27"/>
          <w:szCs w:val="27"/>
        </w:rPr>
      </w:pPr>
      <w:r>
        <w:rPr>
          <w:rFonts w:hint="eastAsia"/>
          <w:shd w:val="clear" w:color="auto" w:fill="FFFFFF"/>
        </w:rPr>
        <w:t>（四）产品特征库升级服务</w:t>
      </w:r>
    </w:p>
    <w:p>
      <w:pPr>
        <w:pStyle w:val="8"/>
        <w:spacing w:before="0" w:beforeAutospacing="0" w:after="0" w:afterAutospacing="0" w:line="405" w:lineRule="atLeast"/>
        <w:ind w:firstLine="480"/>
        <w:jc w:val="both"/>
        <w:rPr>
          <w:rFonts w:ascii="微软雅黑" w:hAnsi="微软雅黑" w:eastAsia="微软雅黑" w:cs="微软雅黑"/>
          <w:sz w:val="27"/>
          <w:szCs w:val="27"/>
        </w:rPr>
      </w:pPr>
      <w:r>
        <w:rPr>
          <w:rFonts w:hint="eastAsia"/>
          <w:shd w:val="clear" w:color="auto" w:fill="FFFFFF"/>
        </w:rPr>
        <w:t>在服务期内，日常运维的过程中，对需要升级特征库版本的防病毒软件及</w:t>
      </w:r>
      <w:r>
        <w:rPr>
          <w:rFonts w:hint="eastAsia"/>
          <w:bCs/>
        </w:rPr>
        <w:t>信桅高级威胁监测系统（TDA）</w:t>
      </w:r>
      <w:r>
        <w:rPr>
          <w:rFonts w:hint="eastAsia"/>
          <w:shd w:val="clear" w:color="auto" w:fill="FFFFFF"/>
        </w:rPr>
        <w:t>等安全产品，续保产品（上述维保设备清单）需根据产品的性能对安全产品的特征库进行定期升级，保证特征库版本最新有效。</w:t>
      </w:r>
    </w:p>
    <w:p>
      <w:pPr>
        <w:pStyle w:val="8"/>
        <w:spacing w:before="0" w:beforeAutospacing="0" w:after="0" w:afterAutospacing="0" w:line="405" w:lineRule="atLeast"/>
        <w:jc w:val="both"/>
        <w:rPr>
          <w:rFonts w:ascii="微软雅黑" w:hAnsi="微软雅黑" w:eastAsia="微软雅黑" w:cs="微软雅黑"/>
          <w:sz w:val="27"/>
          <w:szCs w:val="27"/>
        </w:rPr>
      </w:pPr>
      <w:r>
        <w:rPr>
          <w:rFonts w:hint="eastAsia"/>
          <w:shd w:val="clear" w:color="auto" w:fill="FFFFFF"/>
        </w:rPr>
        <w:t>（五）产品保修服务</w:t>
      </w:r>
    </w:p>
    <w:p>
      <w:pPr>
        <w:pStyle w:val="8"/>
        <w:spacing w:before="0" w:beforeAutospacing="0" w:after="0" w:afterAutospacing="0" w:line="405" w:lineRule="atLeast"/>
        <w:ind w:firstLine="480"/>
        <w:jc w:val="both"/>
        <w:rPr>
          <w:rFonts w:ascii="微软雅黑" w:hAnsi="微软雅黑" w:eastAsia="微软雅黑" w:cs="微软雅黑"/>
          <w:sz w:val="27"/>
          <w:szCs w:val="27"/>
        </w:rPr>
      </w:pPr>
      <w:r>
        <w:rPr>
          <w:rFonts w:hint="eastAsia"/>
          <w:shd w:val="clear" w:color="auto" w:fill="FFFFFF"/>
        </w:rPr>
        <w:t>在服务期内，若续保产品（上述维保设备清单）出现软硬件故障，成交人需提供维修服务（维修费用包含在成交价中，采购人不另外付费），保障设备及业务系统的持续可用性。</w:t>
      </w:r>
    </w:p>
    <w:p>
      <w:pPr>
        <w:pStyle w:val="8"/>
        <w:spacing w:before="0" w:beforeAutospacing="0" w:after="0" w:afterAutospacing="0" w:line="405" w:lineRule="atLeast"/>
        <w:ind w:firstLine="480"/>
        <w:jc w:val="both"/>
        <w:rPr>
          <w:rFonts w:ascii="微软雅黑" w:hAnsi="微软雅黑" w:eastAsia="微软雅黑" w:cs="微软雅黑"/>
          <w:sz w:val="27"/>
          <w:szCs w:val="27"/>
        </w:rPr>
      </w:pPr>
      <w:r>
        <w:rPr>
          <w:rFonts w:hint="eastAsia"/>
          <w:shd w:val="clear" w:color="auto" w:fill="FFFFFF"/>
        </w:rPr>
        <w:t>对于购买日期超过6年的设备，如在硬件市场上找不到相应的配件进行维修，且设备故障</w:t>
      </w:r>
      <w:r>
        <w:rPr>
          <w:shd w:val="clear" w:color="auto" w:fill="FFFFFF"/>
        </w:rPr>
        <w:t>48小时内</w:t>
      </w:r>
      <w:r>
        <w:rPr>
          <w:rFonts w:hint="eastAsia"/>
          <w:shd w:val="clear" w:color="auto" w:fill="FFFFFF"/>
        </w:rPr>
        <w:t>无法修复的情况下，成交人需提供不低于故障设备型号的备机直至服务期结束。</w:t>
      </w:r>
    </w:p>
    <w:p>
      <w:pPr>
        <w:pStyle w:val="8"/>
        <w:spacing w:before="0" w:beforeAutospacing="0" w:after="0" w:afterAutospacing="0" w:line="405" w:lineRule="atLeast"/>
        <w:jc w:val="both"/>
        <w:rPr>
          <w:rFonts w:ascii="微软雅黑" w:hAnsi="微软雅黑" w:eastAsia="微软雅黑" w:cs="微软雅黑"/>
          <w:sz w:val="27"/>
          <w:szCs w:val="27"/>
        </w:rPr>
      </w:pPr>
      <w:r>
        <w:rPr>
          <w:rFonts w:hint="eastAsia"/>
          <w:shd w:val="clear" w:color="auto" w:fill="FFFFFF"/>
        </w:rPr>
        <w:t>（六）备机服务</w:t>
      </w:r>
    </w:p>
    <w:p>
      <w:pPr>
        <w:pStyle w:val="8"/>
        <w:spacing w:before="0" w:beforeAutospacing="0" w:after="0" w:afterAutospacing="0" w:line="405" w:lineRule="atLeast"/>
        <w:ind w:firstLine="480"/>
        <w:jc w:val="both"/>
        <w:rPr>
          <w:shd w:val="clear" w:color="auto" w:fill="FFFFFF"/>
        </w:rPr>
      </w:pPr>
      <w:r>
        <w:rPr>
          <w:rFonts w:hint="eastAsia"/>
          <w:shd w:val="clear" w:color="auto" w:fill="FFFFFF"/>
        </w:rPr>
        <w:t>成交人需具备完善、充足的备机配件库。当设备发生故障且4</w:t>
      </w:r>
      <w:r>
        <w:rPr>
          <w:shd w:val="clear" w:color="auto" w:fill="FFFFFF"/>
        </w:rPr>
        <w:t>8小时内</w:t>
      </w:r>
      <w:r>
        <w:rPr>
          <w:rFonts w:hint="eastAsia"/>
          <w:shd w:val="clear" w:color="auto" w:fill="FFFFFF"/>
        </w:rPr>
        <w:t>无法修复时</w:t>
      </w:r>
      <w:r>
        <w:rPr>
          <w:shd w:val="clear" w:color="auto" w:fill="FFFFFF"/>
        </w:rPr>
        <w:t>，</w:t>
      </w:r>
      <w:r>
        <w:rPr>
          <w:rFonts w:hint="eastAsia"/>
          <w:shd w:val="clear" w:color="auto" w:fill="FFFFFF"/>
        </w:rPr>
        <w:t>成交人</w:t>
      </w:r>
      <w:r>
        <w:rPr>
          <w:shd w:val="clear" w:color="auto" w:fill="FFFFFF"/>
        </w:rPr>
        <w:t>需</w:t>
      </w:r>
      <w:r>
        <w:rPr>
          <w:rFonts w:hint="eastAsia"/>
          <w:shd w:val="clear" w:color="auto" w:fill="FFFFFF"/>
        </w:rPr>
        <w:t>提供备机服务，将备机或备件送至现场进行更换，确保业务系统的正常运行。</w:t>
      </w:r>
    </w:p>
    <w:p>
      <w:pPr>
        <w:pStyle w:val="8"/>
        <w:spacing w:before="0" w:beforeAutospacing="0" w:after="0" w:afterAutospacing="0" w:line="405" w:lineRule="atLeast"/>
        <w:rPr>
          <w:rFonts w:ascii="微软雅黑" w:hAnsi="微软雅黑" w:eastAsia="微软雅黑" w:cs="微软雅黑"/>
          <w:sz w:val="27"/>
          <w:szCs w:val="27"/>
        </w:rPr>
      </w:pPr>
      <w:r>
        <w:rPr>
          <w:rStyle w:val="10"/>
          <w:rFonts w:hint="eastAsia"/>
          <w:bCs/>
          <w:shd w:val="clear" w:color="auto" w:fill="FFFFFF"/>
        </w:rPr>
        <w:t>2.安全产品现场巡检服务要求</w:t>
      </w:r>
    </w:p>
    <w:p>
      <w:pPr>
        <w:pStyle w:val="8"/>
        <w:spacing w:before="0" w:beforeAutospacing="0" w:after="0" w:afterAutospacing="0" w:line="405" w:lineRule="atLeast"/>
        <w:rPr>
          <w:rFonts w:ascii="微软雅黑" w:hAnsi="微软雅黑" w:eastAsia="微软雅黑" w:cs="微软雅黑"/>
          <w:sz w:val="27"/>
          <w:szCs w:val="27"/>
        </w:rPr>
      </w:pPr>
      <w:r>
        <w:rPr>
          <w:rFonts w:hint="eastAsia"/>
          <w:shd w:val="clear" w:color="auto" w:fill="FFFFFF"/>
        </w:rPr>
        <w:t>（一）安全策略优化服务</w:t>
      </w:r>
    </w:p>
    <w:p>
      <w:pPr>
        <w:pStyle w:val="8"/>
        <w:spacing w:before="0" w:beforeAutospacing="0" w:after="0" w:afterAutospacing="0" w:line="405" w:lineRule="atLeast"/>
        <w:ind w:firstLine="420"/>
        <w:jc w:val="both"/>
        <w:rPr>
          <w:rFonts w:ascii="微软雅黑" w:hAnsi="微软雅黑" w:eastAsia="微软雅黑" w:cs="微软雅黑"/>
          <w:sz w:val="27"/>
          <w:szCs w:val="27"/>
        </w:rPr>
      </w:pPr>
      <w:r>
        <w:rPr>
          <w:rFonts w:hint="eastAsia"/>
          <w:shd w:val="clear" w:color="auto" w:fill="FFFFFF"/>
        </w:rPr>
        <w:t>在服务期内，成交人需派工程师对安全产品的安全策略进行梳理，定期对安全产品和信息系统现有状况进行分析评估。在系统状况评估基础上，分析策略是否有效、冲突、冗余，统计安全策略的命中率，依据“最小化”原则，给出安全策略梳理建议，进行安全策略的配置调整和优化。</w:t>
      </w:r>
    </w:p>
    <w:p>
      <w:pPr>
        <w:pStyle w:val="8"/>
        <w:spacing w:before="0" w:beforeAutospacing="0" w:after="0" w:afterAutospacing="0" w:line="405" w:lineRule="atLeast"/>
        <w:rPr>
          <w:rFonts w:ascii="微软雅黑" w:hAnsi="微软雅黑" w:eastAsia="微软雅黑" w:cs="微软雅黑"/>
          <w:sz w:val="27"/>
          <w:szCs w:val="27"/>
        </w:rPr>
      </w:pPr>
      <w:r>
        <w:rPr>
          <w:rFonts w:hint="eastAsia"/>
          <w:shd w:val="clear" w:color="auto" w:fill="FFFFFF"/>
        </w:rPr>
        <w:t>（二）产品日志分析服务</w:t>
      </w:r>
    </w:p>
    <w:p>
      <w:pPr>
        <w:pStyle w:val="8"/>
        <w:spacing w:before="0" w:beforeAutospacing="0" w:after="0" w:afterAutospacing="0" w:line="405" w:lineRule="atLeast"/>
        <w:ind w:firstLine="420"/>
        <w:jc w:val="both"/>
        <w:rPr>
          <w:rFonts w:ascii="微软雅黑" w:hAnsi="微软雅黑" w:eastAsia="微软雅黑" w:cs="微软雅黑"/>
          <w:sz w:val="27"/>
          <w:szCs w:val="27"/>
        </w:rPr>
      </w:pPr>
      <w:r>
        <w:rPr>
          <w:rFonts w:hint="eastAsia"/>
          <w:shd w:val="clear" w:color="auto" w:fill="FFFFFF"/>
        </w:rPr>
        <w:t>在服务期内，成交人需派工程师对网络安全设备进行安全日志分析，在大量日志信息中找到与系统安全相关的数据。分析系统运行情况，检查系统中有无危害安全性的活动，及时发现潜在威胁和挖掘异常行为。帮助采购人快速识别病毒攻击、异常流量以及非法行为等重要的安全信息，从而运用合理的安全策略，保证网络的安全。</w:t>
      </w:r>
    </w:p>
    <w:p>
      <w:pPr>
        <w:pStyle w:val="8"/>
        <w:spacing w:before="0" w:beforeAutospacing="0" w:after="0" w:afterAutospacing="0" w:line="405" w:lineRule="atLeast"/>
        <w:rPr>
          <w:rFonts w:ascii="微软雅黑" w:hAnsi="微软雅黑" w:eastAsia="微软雅黑" w:cs="微软雅黑"/>
          <w:sz w:val="27"/>
          <w:szCs w:val="27"/>
        </w:rPr>
      </w:pPr>
      <w:r>
        <w:rPr>
          <w:rFonts w:hint="eastAsia"/>
          <w:shd w:val="clear" w:color="auto" w:fill="FFFFFF"/>
        </w:rPr>
        <w:t>（三）产品巡检服务</w:t>
      </w:r>
    </w:p>
    <w:p>
      <w:pPr>
        <w:pStyle w:val="8"/>
        <w:spacing w:before="0" w:beforeAutospacing="0" w:after="0" w:afterAutospacing="0" w:line="405" w:lineRule="atLeast"/>
        <w:ind w:firstLine="420"/>
        <w:jc w:val="both"/>
      </w:pPr>
      <w:r>
        <w:rPr>
          <w:rFonts w:hint="eastAsia"/>
          <w:shd w:val="clear" w:color="auto" w:fill="FFFFFF"/>
        </w:rPr>
        <w:t>在服务期内，成交人需针对防病毒软件及</w:t>
      </w:r>
      <w:r>
        <w:rPr>
          <w:rFonts w:hint="eastAsia"/>
          <w:bCs/>
        </w:rPr>
        <w:t>信桅高级威胁监测系统（TDA）</w:t>
      </w:r>
      <w:r>
        <w:rPr>
          <w:rFonts w:hint="eastAsia"/>
          <w:shd w:val="clear" w:color="auto" w:fill="FFFFFF"/>
        </w:rPr>
        <w:t>等，定期对设备和系统的运行状况、安全配置、运行日志等进行全方位的安全检查，提供巡检分析报告并提供合理的安全整改建议，协助采购人及时对各类安全问题进行修复、处理，确保采购人信息安全。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quot;times new roman&quot;, serif">
    <w:altName w:val="Cambria"/>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53923686">
    <w:nsid w:val="FD8DB966"/>
    <w:multiLevelType w:val="singleLevel"/>
    <w:tmpl w:val="FD8DB966"/>
    <w:lvl w:ilvl="0" w:tentative="1">
      <w:start w:val="4"/>
      <w:numFmt w:val="decimal"/>
      <w:suff w:val="space"/>
      <w:lvlText w:val="%1."/>
      <w:lvlJc w:val="left"/>
    </w:lvl>
  </w:abstractNum>
  <w:num w:numId="1">
    <w:abstractNumId w:val="42539236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paragraph" w:customStyle="1" w:styleId="11">
    <w:name w:val="null3"/>
    <w:hidden/>
    <w:qFormat/>
    <w:uiPriority w:val="0"/>
    <w:rPr>
      <w:rFonts w:hint="eastAsia" w:ascii="Calibri" w:hAnsi="Calibri" w:eastAsia="宋体" w:cs="黑体"/>
      <w:lang w:val="en-US" w:bidi="ar-SA"/>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列出段落1"/>
    <w:basedOn w:val="1"/>
    <w:qFormat/>
    <w:uiPriority w:val="99"/>
    <w:pPr>
      <w:ind w:firstLine="420" w:firstLineChars="200"/>
    </w:pPr>
    <w:rPr>
      <w:szCs w:val="22"/>
    </w:rPr>
  </w:style>
  <w:style w:type="character" w:customStyle="1" w:styleId="14">
    <w:name w:val="批注框文本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3159</Words>
  <Characters>3301</Characters>
  <Lines>26</Lines>
  <Paragraphs>7</Paragraphs>
  <TotalTime>0</TotalTime>
  <ScaleCrop>false</ScaleCrop>
  <LinksUpToDate>false</LinksUpToDate>
  <CharactersWithSpaces>0</CharactersWithSpaces>
  <Application>WPS Office 个人版_9.1.0.4619_{F1E327BC-269C-435d-A152-05C5408002CA}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2024-12-04T07:20:00Z</dcterms:created>
  <dc:creator>administrator</dc:creator>
  <cp:lastModifiedBy>lenovo</cp:lastModifiedBy>
  <dcterms:modified xsi:type="dcterms:W3CDTF">2025-04-08T10:08:50Z</dcterms:modified>
  <dc:title>服务内容：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2052-9.1.0.4619</vt:lpwstr>
  </property>
  <property fmtid="{D5CDD505-2E9C-101B-9397-08002B2CF9AE}" pid="3" name="ICV">
    <vt:lpwstr>4F190F4BCF2E432C919F12E4501D0B49_13</vt:lpwstr>
  </property>
  <property fmtid="{D5CDD505-2E9C-101B-9397-08002B2CF9AE}" pid="4" name="KSOTemplateDocerSaveRecord">
    <vt:lpwstr>eyJoZGlkIjoiNTI5NjQwMmFkODkxMmM0Mjg5Njg2NjkxZDAyMGM3MzAiLCJ1c2VySWQiOiI0MTA1OTk1MjkifQ==</vt:lpwstr>
  </property>
</Properties>
</file>