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69D8D">
      <w:pPr>
        <w:pStyle w:val="6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福州大学附属省立医院布类采购项目采购清单及相关技术要求</w:t>
      </w:r>
    </w:p>
    <w:p w14:paraId="171412F3">
      <w:pPr>
        <w:pStyle w:val="6"/>
        <w:snapToGrid w:val="0"/>
        <w:spacing w:line="360" w:lineRule="auto"/>
        <w:jc w:val="left"/>
        <w:outlineLvl w:val="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报价公司（加盖公章）：</w:t>
      </w:r>
    </w:p>
    <w:p w14:paraId="755B3CFB">
      <w:pPr>
        <w:pStyle w:val="6"/>
        <w:snapToGrid w:val="0"/>
        <w:spacing w:line="360" w:lineRule="auto"/>
        <w:outlineLvl w:val="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联系人：                   联系电话：                       日期：</w:t>
      </w:r>
    </w:p>
    <w:tbl>
      <w:tblPr>
        <w:tblStyle w:val="4"/>
        <w:tblW w:w="15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73"/>
        <w:gridCol w:w="1735"/>
        <w:gridCol w:w="1133"/>
        <w:gridCol w:w="6767"/>
        <w:gridCol w:w="713"/>
        <w:gridCol w:w="992"/>
        <w:gridCol w:w="1178"/>
        <w:gridCol w:w="807"/>
      </w:tblGrid>
      <w:tr w14:paraId="39CD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05E50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序号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EF867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品名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C8359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规格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7D7F4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颜色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497B0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技术参数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C11EE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单位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9FFD4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预估</w:t>
            </w:r>
          </w:p>
          <w:p w14:paraId="646D1046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数量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633C8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sz w:val="21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单价限价</w:t>
            </w:r>
          </w:p>
          <w:p w14:paraId="482269EA">
            <w:pPr>
              <w:pStyle w:val="6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（元）</w:t>
            </w:r>
          </w:p>
        </w:tc>
        <w:tc>
          <w:tcPr>
            <w:tcW w:w="807" w:type="dxa"/>
            <w:vAlign w:val="center"/>
          </w:tcPr>
          <w:p w14:paraId="629C9D97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sz w:val="21"/>
              </w:rPr>
            </w:pPr>
            <w:r>
              <w:rPr>
                <w:rFonts w:ascii="宋体" w:hAnsi="宋体" w:eastAsia="宋体" w:cs="宋体"/>
                <w:b/>
                <w:sz w:val="21"/>
              </w:rPr>
              <w:t>报价</w:t>
            </w:r>
          </w:p>
        </w:tc>
      </w:tr>
      <w:tr w14:paraId="346D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89CBF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21A24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涤棉平纹布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186E1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幅宽150cm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06198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孔雀兰、浅蓝、浅紫、同类面料颜色花纹可选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A2561">
            <w:pPr>
              <w:pStyle w:val="6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 </w:t>
            </w:r>
          </w:p>
          <w:p w14:paraId="6E18ACE3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43AD7893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70F77FD5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61F005D0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⑤耐湿摩擦色牢度≥3级；</w:t>
            </w:r>
          </w:p>
          <w:p w14:paraId="501BEB15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 可分解致癌芳香胺染料符合GB18401-2010B类标准；禁用（≤20mg/kg）；</w:t>
            </w:r>
          </w:p>
          <w:p w14:paraId="5A165B65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26BD1892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⑧纱支：纱线线密度：经纱(23±1)s*纬纱(23±1)s；</w:t>
            </w:r>
          </w:p>
          <w:p w14:paraId="3F645B93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⑨密度：经密(1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10</w:t>
            </w:r>
            <w:r>
              <w:rPr>
                <w:rFonts w:ascii="宋体" w:hAnsi="宋体" w:eastAsia="宋体" w:cs="宋体"/>
                <w:sz w:val="21"/>
              </w:rPr>
              <w:t>±3)根／英寸*纬密(55±3)根／英寸；</w:t>
            </w:r>
          </w:p>
          <w:p w14:paraId="0819FBA2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⑩纤维成分含量：聚酯纤维（65%±3）*棉(35%±3）；</w:t>
            </w:r>
          </w:p>
          <w:p w14:paraId="67D73889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>5g/㎡；</w:t>
            </w:r>
          </w:p>
          <w:p w14:paraId="46A0D2EF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5</w:t>
            </w:r>
            <w:r>
              <w:rPr>
                <w:rFonts w:ascii="宋体" w:hAnsi="宋体" w:eastAsia="宋体" w:cs="宋体"/>
                <w:sz w:val="21"/>
              </w:rPr>
              <w:t>00；纬向≥600</w:t>
            </w:r>
          </w:p>
          <w:p w14:paraId="22C8FBA2">
            <w:pPr>
              <w:pStyle w:val="6"/>
              <w:snapToGrid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>耐氯化水色牢度：≥3级；</w:t>
            </w:r>
          </w:p>
          <w:p w14:paraId="5EDD7145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2DEAB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543A1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4000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0348E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</w:t>
            </w:r>
          </w:p>
        </w:tc>
        <w:tc>
          <w:tcPr>
            <w:tcW w:w="807" w:type="dxa"/>
          </w:tcPr>
          <w:p w14:paraId="7B658AA0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504C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2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C95D0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2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C2461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全棉平纹布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C7295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幅宽150cm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493B2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深绿平纹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046CE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64F9184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4325A55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164538B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789CFE0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⑤耐湿摩擦色牢度≥3级；</w:t>
            </w:r>
          </w:p>
          <w:p w14:paraId="39CAF617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 禁用（≤20mg/kg）；</w:t>
            </w:r>
          </w:p>
          <w:p w14:paraId="3A4FA13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1BE8215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⑧纱支：纱线线密度：经纱(21±1)s*纬纱(21±1)s；</w:t>
            </w:r>
          </w:p>
          <w:p w14:paraId="3354754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⑨密度：经密(102±3)根／英寸*纬密(50±3)根／英寸；</w:t>
            </w:r>
          </w:p>
          <w:p w14:paraId="4A23063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⑩纤维成分含量：棉100%；</w:t>
            </w:r>
          </w:p>
          <w:p w14:paraId="3CB36B3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单位面积克重≥175g/㎡；</w:t>
            </w:r>
          </w:p>
          <w:p w14:paraId="4A25E085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断裂强力/N：经向≥720；纬向≥400；</w:t>
            </w:r>
          </w:p>
          <w:p w14:paraId="2A23349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>耐氯化水色牢度：≥3级；</w:t>
            </w:r>
          </w:p>
          <w:p w14:paraId="39EDB412">
            <w:pPr>
              <w:pStyle w:val="6"/>
              <w:snapToGrid w:val="0"/>
              <w:spacing w:line="240" w:lineRule="atLeast"/>
              <w:jc w:val="both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D9BFC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5D623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1"/>
              </w:rPr>
              <w:t>0000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4AA0C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</w:p>
        </w:tc>
        <w:tc>
          <w:tcPr>
            <w:tcW w:w="807" w:type="dxa"/>
          </w:tcPr>
          <w:p w14:paraId="455C2789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5B32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6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833B3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3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42B19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全棉白坯布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64C73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幅宽160cm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FC6F8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坯布直纹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F472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5F38724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138453C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568FA2A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5F60EAC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⑤耐湿摩擦色牢度≥3级；</w:t>
            </w:r>
          </w:p>
          <w:p w14:paraId="241C31B5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 禁用（≤20mg/kg）；</w:t>
            </w:r>
          </w:p>
          <w:p w14:paraId="68ABBCE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1F7BB79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18</w:t>
            </w:r>
            <w:r>
              <w:rPr>
                <w:rFonts w:ascii="宋体" w:hAnsi="宋体" w:eastAsia="宋体" w:cs="宋体"/>
                <w:sz w:val="21"/>
              </w:rPr>
              <w:t>±1)s*纬纱(21±1)s；</w:t>
            </w:r>
          </w:p>
          <w:p w14:paraId="683E565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⑨密度：：经密(62±3)根／英寸*纬密(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6</w:t>
            </w:r>
            <w:r>
              <w:rPr>
                <w:rFonts w:ascii="宋体" w:hAnsi="宋体" w:eastAsia="宋体" w:cs="宋体"/>
                <w:sz w:val="21"/>
              </w:rPr>
              <w:t>8±3)根／英寸；</w:t>
            </w:r>
          </w:p>
          <w:p w14:paraId="3A82726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⑩纤维成分含量：棉100%；</w:t>
            </w:r>
          </w:p>
          <w:p w14:paraId="396C123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单位面积克重≥15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 w:cs="宋体"/>
                <w:sz w:val="21"/>
              </w:rPr>
              <w:t>g/㎡；</w:t>
            </w:r>
          </w:p>
          <w:p w14:paraId="0202B8C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断裂强力/N：经向≥600；纬向≥500；</w:t>
            </w:r>
          </w:p>
          <w:p w14:paraId="3D78192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>耐氯化水色牢度：≥3级；</w:t>
            </w:r>
          </w:p>
          <w:p w14:paraId="02BABF6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DB8D8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91BED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000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1B54">
            <w:pPr>
              <w:pStyle w:val="6"/>
              <w:snapToGrid w:val="0"/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14</w:t>
            </w:r>
          </w:p>
        </w:tc>
        <w:tc>
          <w:tcPr>
            <w:tcW w:w="807" w:type="dxa"/>
          </w:tcPr>
          <w:p w14:paraId="002F4C90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3071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8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AD102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4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0FCA2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全棉斜纹布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8DAED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幅宽160cm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3642E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粉底小花斜纹布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2802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 </w:t>
            </w:r>
          </w:p>
          <w:p w14:paraId="13EB302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40A26BA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3207F32E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7608F09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⑤耐湿摩擦色牢度≥3级； </w:t>
            </w:r>
          </w:p>
          <w:p w14:paraId="5001E81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⑥可分解致癌芳香胺染料符合GB18401-2010B类标准；禁用（≤20mg/kg）；</w:t>
            </w:r>
          </w:p>
          <w:p w14:paraId="7432305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4475865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⑧纱支：纱线线密度：经纱(33±1)s*纬纱(33±1)s；</w:t>
            </w:r>
          </w:p>
          <w:p w14:paraId="6BAED66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⑨密度：经密(135±3)根／英寸*纬密(70±3)根／英寸；</w:t>
            </w:r>
          </w:p>
          <w:p w14:paraId="2D64D6E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⑩纤维成分含量：棉100%；</w:t>
            </w:r>
          </w:p>
          <w:p w14:paraId="10947A7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单位面积克重≥145g/㎡；</w:t>
            </w:r>
          </w:p>
          <w:p w14:paraId="2B29E877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 xml:space="preserve">断裂强力/N：经向≥750；纬向≥350；  </w:t>
            </w:r>
          </w:p>
          <w:p w14:paraId="01C7E58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 xml:space="preserve">耐氯化水色牢度：≥3级；   </w:t>
            </w:r>
          </w:p>
          <w:p w14:paraId="2338241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9点所有要求符合GB18401-2010（国家纺织品产品基本安全技术规范）B类；并符合第10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D3530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E3A12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300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690E4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</w:p>
        </w:tc>
        <w:tc>
          <w:tcPr>
            <w:tcW w:w="807" w:type="dxa"/>
          </w:tcPr>
          <w:p w14:paraId="53787642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5146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6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10FB8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5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4B6FF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全棉三色格布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D3478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幅宽160cm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2C5A5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深兰三色格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3E45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 </w:t>
            </w:r>
          </w:p>
          <w:p w14:paraId="1B9CA55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637FE77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3CE00A3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79F5949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21"/>
              </w:rPr>
              <w:t xml:space="preserve">级； </w:t>
            </w:r>
          </w:p>
          <w:p w14:paraId="5D53055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⑥可分解致癌芳香胺染料符合GB18401-2010B类标准；禁用（≤20mg/kg）；</w:t>
            </w:r>
          </w:p>
          <w:p w14:paraId="55004DA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07AF7C8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⑧纱支：纱线线密度：经纱(40±1)s*纬纱(40±1)s；</w:t>
            </w:r>
          </w:p>
          <w:p w14:paraId="7248E26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⑨密度：经密(138±3)根／英寸*纬密(63±3)根／英寸；</w:t>
            </w:r>
          </w:p>
          <w:p w14:paraId="7121FBA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⑩纤维成分含量：棉100%；</w:t>
            </w:r>
          </w:p>
          <w:p w14:paraId="3FBF3F8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单位面积克重≥120g/㎡；</w:t>
            </w:r>
          </w:p>
          <w:p w14:paraId="26F426F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断裂强力/N：经向≥600；纬向≥240；</w:t>
            </w:r>
          </w:p>
          <w:p w14:paraId="7F885355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 xml:space="preserve">耐氯化水色牢度：≥3级；      </w:t>
            </w:r>
          </w:p>
          <w:p w14:paraId="13C8AA7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FB53A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8356E">
            <w:pPr>
              <w:pStyle w:val="6"/>
              <w:snapToGrid w:val="0"/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3400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6A21E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</w:p>
        </w:tc>
        <w:tc>
          <w:tcPr>
            <w:tcW w:w="807" w:type="dxa"/>
          </w:tcPr>
          <w:p w14:paraId="589F0B06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5EBA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3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7821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6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5780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全棉花布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9902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幅宽160cm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D426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菱形花浅咖啡，同类面料颜色花纹可选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07F7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71477D9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5EA99D2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2C000F2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1953424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⑤耐湿摩擦色牢度≥3级；</w:t>
            </w:r>
          </w:p>
          <w:p w14:paraId="2A21C30E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⑥可分解致癌芳香胺染料符合GB18401-2010B类标准；禁用（≤20mg/kg）；</w:t>
            </w:r>
          </w:p>
          <w:p w14:paraId="6C44CB3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2634389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⑧纱支：纱线线密度：经纱(22±1)s*纬纱(22±1)s</w:t>
            </w:r>
          </w:p>
          <w:p w14:paraId="3C6B192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⑨密度：：经密(100±3)根／英寸*纬密(50±3)根／英寸；</w:t>
            </w:r>
          </w:p>
          <w:p w14:paraId="73B1888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⑩纤维成分含量：棉100%；</w:t>
            </w:r>
          </w:p>
          <w:p w14:paraId="7CD03B5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单位面积克重≥175g/㎡；</w:t>
            </w:r>
          </w:p>
          <w:p w14:paraId="5B81B31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断裂强力/N：经向≥5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0；纬向≥4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0；</w:t>
            </w:r>
          </w:p>
          <w:p w14:paraId="19C0CA55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>耐氯化水色牢度：≥3级；</w:t>
            </w:r>
          </w:p>
          <w:p w14:paraId="6F68B81F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C8230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B27E8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1000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6B929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</w:p>
        </w:tc>
        <w:tc>
          <w:tcPr>
            <w:tcW w:w="807" w:type="dxa"/>
          </w:tcPr>
          <w:p w14:paraId="2F376CBB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6077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5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F3E8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7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DA60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精梳漂白涤卡布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6C86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幅宽150cm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33FC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白色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FE60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5C499C7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0F05A62E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66C4F7B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2D6032D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⑤耐湿摩擦色牢度≥3级；</w:t>
            </w:r>
          </w:p>
          <w:p w14:paraId="5E8B82F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 禁用（≤20mg/kg）；</w:t>
            </w:r>
          </w:p>
          <w:p w14:paraId="292C89F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⑦起球性能d/级：≥3。  </w:t>
            </w:r>
          </w:p>
          <w:p w14:paraId="2CB6683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 纱支：纱线线密度：经纱(4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</w:rPr>
              <w:t>±1)s/2*纬纱(21±1)s；</w:t>
            </w:r>
          </w:p>
          <w:p w14:paraId="6CC9778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 密度：：经密(145±3)根／英寸*纬密(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72</w:t>
            </w:r>
            <w:r>
              <w:rPr>
                <w:rFonts w:ascii="宋体" w:hAnsi="宋体" w:eastAsia="宋体" w:cs="宋体"/>
                <w:sz w:val="21"/>
              </w:rPr>
              <w:t>±3)根／英寸；</w:t>
            </w:r>
          </w:p>
          <w:p w14:paraId="07FC271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⑩纤维成分含量：聚酯纤维（65%±3）*棉(35%±3）；</w:t>
            </w:r>
          </w:p>
          <w:p w14:paraId="6F73EF6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单位面积克重≥24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>g/㎡；</w:t>
            </w:r>
          </w:p>
          <w:p w14:paraId="4DB4F52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22</w:t>
            </w:r>
            <w:r>
              <w:rPr>
                <w:rFonts w:ascii="宋体" w:hAnsi="宋体" w:eastAsia="宋体" w:cs="宋体"/>
                <w:sz w:val="21"/>
              </w:rPr>
              <w:t>00；纬向≥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9</w:t>
            </w:r>
            <w:r>
              <w:rPr>
                <w:rFonts w:ascii="宋体" w:hAnsi="宋体" w:eastAsia="宋体" w:cs="宋体"/>
                <w:sz w:val="21"/>
              </w:rPr>
              <w:t>00；</w:t>
            </w:r>
          </w:p>
          <w:p w14:paraId="322E8B67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 xml:space="preserve">耐氯化水色牢度：≥3级；    </w:t>
            </w:r>
          </w:p>
          <w:p w14:paraId="4B69DFF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226A1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0B9CB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2000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46946">
            <w:pPr>
              <w:pStyle w:val="6"/>
              <w:snapToGrid w:val="0"/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07" w:type="dxa"/>
          </w:tcPr>
          <w:p w14:paraId="18BCAADE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7861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9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9FDE7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8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E71B0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涤棉布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C66E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幅宽180cm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53A7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床品白色，同类面料颜色花纹可选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8A9A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44C0B665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302214E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26890EC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7308C3D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⑤耐湿摩擦色牢度≥3级； </w:t>
            </w:r>
          </w:p>
          <w:p w14:paraId="324E810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⑥可分解致癌芳香胺染料符合GB18401-2010B类标准；禁用（≤20mg/kg）；</w:t>
            </w:r>
          </w:p>
          <w:p w14:paraId="08B9972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 起球性能d/级：≥3。</w:t>
            </w:r>
          </w:p>
          <w:p w14:paraId="52E7AAC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⑧纱支：纱线线密度：经纱(3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±1)s*纬纱(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21</w:t>
            </w:r>
            <w:r>
              <w:rPr>
                <w:rFonts w:ascii="宋体" w:hAnsi="宋体" w:eastAsia="宋体" w:cs="宋体"/>
                <w:sz w:val="21"/>
              </w:rPr>
              <w:t>±1)s；</w:t>
            </w:r>
          </w:p>
          <w:p w14:paraId="1C903DD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 密度：：经密(140±3)根／英寸*纬密(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62</w:t>
            </w:r>
            <w:r>
              <w:rPr>
                <w:rFonts w:ascii="宋体" w:hAnsi="宋体" w:eastAsia="宋体" w:cs="宋体"/>
                <w:sz w:val="21"/>
              </w:rPr>
              <w:t>±3)根／英寸；</w:t>
            </w:r>
          </w:p>
          <w:p w14:paraId="64A0F98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⑩纤维成分含量：聚酯纤维（50%±3）*棉(50%±3）；</w:t>
            </w:r>
          </w:p>
          <w:p w14:paraId="0E91B87E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 xml:space="preserve">5g/㎡； </w:t>
            </w:r>
          </w:p>
          <w:p w14:paraId="075F645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</w:rPr>
              <w:t>00；纬向≥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70</w:t>
            </w:r>
            <w:r>
              <w:rPr>
                <w:rFonts w:ascii="宋体" w:hAnsi="宋体" w:eastAsia="宋体" w:cs="宋体"/>
                <w:sz w:val="21"/>
              </w:rPr>
              <w:t>0；</w:t>
            </w:r>
          </w:p>
          <w:p w14:paraId="7198F14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 xml:space="preserve">耐氯化水色牢度：≥3级；  </w:t>
            </w:r>
          </w:p>
          <w:p w14:paraId="71BEE20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28049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米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044A9">
            <w:pPr>
              <w:pStyle w:val="6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1000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706ED">
            <w:pPr>
              <w:pStyle w:val="6"/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6</w:t>
            </w:r>
          </w:p>
        </w:tc>
        <w:tc>
          <w:tcPr>
            <w:tcW w:w="807" w:type="dxa"/>
          </w:tcPr>
          <w:p w14:paraId="59F02705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7FB0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9" w:hRule="atLeast"/>
          <w:jc w:val="center"/>
        </w:trPr>
        <w:tc>
          <w:tcPr>
            <w:tcW w:w="6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87FB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9</w:t>
            </w:r>
          </w:p>
        </w:tc>
        <w:tc>
          <w:tcPr>
            <w:tcW w:w="11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8EBB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床上用品三件套</w:t>
            </w:r>
          </w:p>
        </w:tc>
        <w:tc>
          <w:tcPr>
            <w:tcW w:w="1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CFE90">
            <w:pPr>
              <w:pStyle w:val="6"/>
              <w:snapToGrid w:val="0"/>
              <w:spacing w:line="240" w:lineRule="atLeast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床单175*290cm、被套175*230cm、枕套55*80cm</w:t>
            </w:r>
          </w:p>
        </w:tc>
        <w:tc>
          <w:tcPr>
            <w:tcW w:w="11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ED905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白色、浅蓝、浅粉同类、面料颜色花纹可选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51DF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1C5B568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77139C6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46635AE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6CA3412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⑤耐湿摩擦色牢度≥3级； </w:t>
            </w:r>
          </w:p>
          <w:p w14:paraId="4E06A0C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⑥可分解致癌芳香胺染料符合GB18401-2010B类标准；禁用（≤20mg/kg）；</w:t>
            </w:r>
          </w:p>
          <w:p w14:paraId="6F539E3A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 起球性能d/级：≥3。</w:t>
            </w:r>
          </w:p>
          <w:p w14:paraId="75EA1B6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⑧纱支：纱线线密度：经纱(3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±1)s*纬纱(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21</w:t>
            </w:r>
            <w:r>
              <w:rPr>
                <w:rFonts w:ascii="宋体" w:hAnsi="宋体" w:eastAsia="宋体" w:cs="宋体"/>
                <w:sz w:val="21"/>
              </w:rPr>
              <w:t>±1)s；</w:t>
            </w:r>
          </w:p>
          <w:p w14:paraId="3129C32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 密度：：经密(140±3)根／英寸*纬密(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62</w:t>
            </w:r>
            <w:r>
              <w:rPr>
                <w:rFonts w:ascii="宋体" w:hAnsi="宋体" w:eastAsia="宋体" w:cs="宋体"/>
                <w:sz w:val="21"/>
              </w:rPr>
              <w:t>±3)根／英寸；</w:t>
            </w:r>
          </w:p>
          <w:p w14:paraId="2A3000A4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⑩纤维成分含量：聚酯纤维（50%±3）*棉(50%±3）；</w:t>
            </w:r>
          </w:p>
          <w:p w14:paraId="0E954EC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 xml:space="preserve">5g/㎡； </w:t>
            </w:r>
          </w:p>
          <w:p w14:paraId="10FBC87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</w:rPr>
              <w:t>00；纬向≥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70</w:t>
            </w:r>
            <w:r>
              <w:rPr>
                <w:rFonts w:ascii="宋体" w:hAnsi="宋体" w:eastAsia="宋体" w:cs="宋体"/>
                <w:sz w:val="21"/>
              </w:rPr>
              <w:t>0；</w:t>
            </w:r>
          </w:p>
          <w:p w14:paraId="2645479B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 xml:space="preserve">耐氯化水色牢度：≥3级；  </w:t>
            </w:r>
          </w:p>
          <w:p w14:paraId="7D01E8CD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D0013">
            <w:pPr>
              <w:pStyle w:val="6"/>
              <w:snapToGrid w:val="0"/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8BFA2">
            <w:pPr>
              <w:pStyle w:val="6"/>
              <w:snapToGrid w:val="0"/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C5E73">
            <w:pPr>
              <w:pStyle w:val="6"/>
              <w:snapToGrid w:val="0"/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150</w:t>
            </w:r>
          </w:p>
        </w:tc>
        <w:tc>
          <w:tcPr>
            <w:tcW w:w="807" w:type="dxa"/>
          </w:tcPr>
          <w:p w14:paraId="77CCEB33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  <w:tr w14:paraId="4346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2" w:hRule="atLeast"/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0C30">
            <w:pPr>
              <w:pStyle w:val="6"/>
              <w:snapToGrid w:val="0"/>
              <w:spacing w:line="240" w:lineRule="atLeast"/>
              <w:jc w:val="both"/>
              <w:rPr>
                <w:rFonts w:hint="default" w:eastAsia="宋体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10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96149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病员服衣、裤套装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13571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S/M/L/</w:t>
            </w:r>
          </w:p>
          <w:p w14:paraId="7A7C1AA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XL/2XL</w:t>
            </w:r>
          </w:p>
          <w:p w14:paraId="0618248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/3XL</w:t>
            </w:r>
          </w:p>
          <w:p w14:paraId="228DF75E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7A7D7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菱形花浅咖啡、同类面料颜色花纹可选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B7A37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①甲醛含量：≤75B类；pH值：4.0-8.5 B类； </w:t>
            </w:r>
          </w:p>
          <w:p w14:paraId="3F5C644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②耐皂洗色牢度：变色等级≥3级、沾色等级≥3级；</w:t>
            </w:r>
          </w:p>
          <w:p w14:paraId="567FB88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③耐汗渍色牢度：变色等级≥3级、沾色等级≥3级；</w:t>
            </w:r>
          </w:p>
          <w:p w14:paraId="7CD710D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④耐干摩擦色牢度：≥3级；</w:t>
            </w:r>
          </w:p>
          <w:p w14:paraId="61AE2DB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⑤耐湿摩擦色牢度≥3级；</w:t>
            </w:r>
          </w:p>
          <w:p w14:paraId="721BEFF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⑥可分解致癌芳香胺染料符合GB18401-2010B类标准；禁用（≤20mg/kg）；</w:t>
            </w:r>
          </w:p>
          <w:p w14:paraId="34D28D1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⑦起球性能d/级：≥3。</w:t>
            </w:r>
          </w:p>
          <w:p w14:paraId="0C7B4642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⑧纱支：纱线线密度：经纱(22±1)s*纬纱(22±1)s</w:t>
            </w:r>
          </w:p>
          <w:p w14:paraId="70430D78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⑨密度：：经密(100±3)根／英寸*纬密(50±3)根／英寸；</w:t>
            </w:r>
          </w:p>
          <w:p w14:paraId="576896F9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</w:rPr>
              <w:t>⑩纤维成分含量：棉100%；</w:t>
            </w:r>
          </w:p>
          <w:p w14:paraId="6274BB53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⑪</w:t>
            </w:r>
            <w:r>
              <w:rPr>
                <w:rFonts w:ascii="宋体" w:hAnsi="宋体" w:eastAsia="宋体" w:cs="宋体"/>
                <w:sz w:val="21"/>
              </w:rPr>
              <w:t>单位面积克重≥175g/㎡；</w:t>
            </w:r>
          </w:p>
          <w:p w14:paraId="33435C6F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⑫</w:t>
            </w:r>
            <w:r>
              <w:rPr>
                <w:rFonts w:ascii="宋体" w:hAnsi="宋体" w:eastAsia="宋体" w:cs="宋体"/>
                <w:sz w:val="21"/>
              </w:rPr>
              <w:t>断裂强力/N：经向≥5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0；纬向≥4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0；</w:t>
            </w:r>
          </w:p>
          <w:p w14:paraId="3A3DDCC6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&quot;cambria math&quot;, serif" w:hAnsi="&quot;cambria math&quot;, serif" w:eastAsia="&quot;cambria math&quot;, serif" w:cs="&quot;cambria math&quot;, serif"/>
                <w:sz w:val="21"/>
              </w:rPr>
              <w:t>⑬</w:t>
            </w:r>
            <w:r>
              <w:rPr>
                <w:rFonts w:ascii="宋体" w:hAnsi="宋体" w:eastAsia="宋体" w:cs="宋体"/>
                <w:sz w:val="21"/>
              </w:rPr>
              <w:t>耐氯化水色牢度：≥3级；</w:t>
            </w:r>
          </w:p>
          <w:p w14:paraId="2CCEC304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注：须提供的具有CMA或CNAS认证的检测机构出具的检测报告，佐证前述第1点到第7点所有要求符合GB18401-2010（国家纺织品产品基本安全技术规范）B类；并符合第8点到第13点技术参数在需求的范围内，检测报告需有电子版二维码查验真伪功能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C371D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套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B1207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1200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F5CC0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70</w:t>
            </w:r>
          </w:p>
        </w:tc>
        <w:tc>
          <w:tcPr>
            <w:tcW w:w="807" w:type="dxa"/>
          </w:tcPr>
          <w:p w14:paraId="2EFF7EB8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  <w:tr w14:paraId="62EF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9C476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1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2E863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冬被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B59E8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170*200cm</w:t>
            </w:r>
          </w:p>
          <w:p w14:paraId="3F083E0F">
            <w:pPr>
              <w:snapToGrid w:val="0"/>
              <w:spacing w:line="240" w:lineRule="atLeast"/>
            </w:pPr>
            <w:r>
              <w:rPr>
                <w:rFonts w:hint="eastAsia"/>
              </w:rPr>
              <w:t>重量：</w:t>
            </w: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6.5斤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1AD00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浅兰</w:t>
            </w:r>
          </w:p>
        </w:tc>
        <w:tc>
          <w:tcPr>
            <w:tcW w:w="676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FF1F8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外表层布：涤棉平纹布，棉35%、聚酯纤维65%，密度:110*55根/英寸，纱支：23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*23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，里填充物：聚酯纤维100%。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27D26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床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814A3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C9864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220</w:t>
            </w:r>
          </w:p>
        </w:tc>
        <w:tc>
          <w:tcPr>
            <w:tcW w:w="807" w:type="dxa"/>
          </w:tcPr>
          <w:p w14:paraId="7E8FF6FF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  <w:tr w14:paraId="3D02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EB168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12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8A6F8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 xml:space="preserve">夏被 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CA760">
            <w:pPr>
              <w:snapToGrid w:val="0"/>
              <w:spacing w:line="240" w:lineRule="atLeast"/>
            </w:pPr>
            <w:r>
              <w:rPr>
                <w:rFonts w:hint="eastAsia"/>
              </w:rPr>
              <w:t>170*200cm</w:t>
            </w:r>
          </w:p>
          <w:p w14:paraId="0B657E51">
            <w:pPr>
              <w:snapToGrid w:val="0"/>
              <w:spacing w:line="240" w:lineRule="atLeast"/>
              <w:rPr>
                <w:lang w:eastAsia="zh-Hans"/>
              </w:rPr>
            </w:pPr>
            <w:r>
              <w:rPr>
                <w:rFonts w:hint="eastAsia"/>
              </w:rPr>
              <w:t>重量：</w:t>
            </w: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4.2斤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B981C">
            <w:pPr>
              <w:pStyle w:val="6"/>
              <w:snapToGrid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浅兰</w:t>
            </w:r>
          </w:p>
        </w:tc>
        <w:tc>
          <w:tcPr>
            <w:tcW w:w="676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9EC88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外表层布：涤棉平纹布，棉35%、聚酯纤维65%，密度:110*55根/英寸，纱支：23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*23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，里填充物：聚酯纤维100%。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3D261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床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ABD30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180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8AE47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40</w:t>
            </w:r>
          </w:p>
        </w:tc>
        <w:tc>
          <w:tcPr>
            <w:tcW w:w="807" w:type="dxa"/>
          </w:tcPr>
          <w:p w14:paraId="48972C19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  <w:tr w14:paraId="595F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A6C85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13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1E881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棉床垫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42580">
            <w:pPr>
              <w:snapToGrid w:val="0"/>
              <w:spacing w:line="240" w:lineRule="atLeast"/>
            </w:pPr>
            <w:r>
              <w:rPr>
                <w:rFonts w:hint="eastAsia"/>
              </w:rPr>
              <w:t>95*200cm</w:t>
            </w:r>
          </w:p>
          <w:p w14:paraId="27A4B6A1">
            <w:pPr>
              <w:snapToGrid w:val="0"/>
              <w:spacing w:line="240" w:lineRule="atLeast"/>
              <w:rPr>
                <w:lang w:eastAsia="zh-Hans"/>
              </w:rPr>
            </w:pPr>
            <w:r>
              <w:rPr>
                <w:rFonts w:hint="eastAsia"/>
              </w:rPr>
              <w:t>重量：</w:t>
            </w: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4.8斤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EF58F">
            <w:pPr>
              <w:snapToGrid w:val="0"/>
              <w:spacing w:line="24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浅兰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0BDB5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外表层布：涤棉平纹布，棉35%、聚酯纤维65%，密度:110*55根/英寸，纱支：23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*23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，里填充物：聚酯纤维100%。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AB6F9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床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A4FCA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3D06D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75</w:t>
            </w:r>
          </w:p>
        </w:tc>
        <w:tc>
          <w:tcPr>
            <w:tcW w:w="807" w:type="dxa"/>
          </w:tcPr>
          <w:p w14:paraId="529F0E4E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  <w:tr w14:paraId="4B68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5C340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14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059DA">
            <w:pPr>
              <w:pStyle w:val="6"/>
              <w:snapToGrid w:val="0"/>
              <w:spacing w:line="240" w:lineRule="atLeast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枕芯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A4F74">
            <w:pPr>
              <w:snapToGrid w:val="0"/>
              <w:spacing w:line="240" w:lineRule="atLeast"/>
            </w:pPr>
            <w:r>
              <w:rPr>
                <w:rFonts w:hint="eastAsia"/>
              </w:rPr>
              <w:t>40*68cm</w:t>
            </w:r>
          </w:p>
          <w:p w14:paraId="2D6F2A06">
            <w:pPr>
              <w:snapToGrid w:val="0"/>
              <w:spacing w:line="240" w:lineRule="atLeast"/>
              <w:rPr>
                <w:lang w:eastAsia="zh-Hans"/>
              </w:rPr>
            </w:pPr>
            <w:r>
              <w:rPr>
                <w:rFonts w:hint="eastAsia"/>
              </w:rPr>
              <w:t>重量：</w:t>
            </w: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1.8斤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BEA7E">
            <w:pPr>
              <w:snapToGrid w:val="0"/>
              <w:spacing w:line="24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浅兰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CF222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外表层布：涤棉平纹布，棉35%、聚酯纤维65%，密度:110*55根/英寸，纱支：23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*23</w:t>
            </w:r>
            <w:r>
              <w:rPr>
                <w:rFonts w:ascii="宋体" w:hAnsi="宋体" w:eastAsia="宋体" w:cs="宋体"/>
                <w:sz w:val="21"/>
              </w:rPr>
              <w:t>s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，里填充物：聚酯纤维100%。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1CE08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个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9CDEA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500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D6F04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35</w:t>
            </w:r>
          </w:p>
        </w:tc>
        <w:tc>
          <w:tcPr>
            <w:tcW w:w="807" w:type="dxa"/>
          </w:tcPr>
          <w:p w14:paraId="579A5A08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  <w:tr w14:paraId="49A3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1C8F7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15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7650E">
            <w:pPr>
              <w:pStyle w:val="6"/>
              <w:snapToGrid w:val="0"/>
              <w:spacing w:line="240" w:lineRule="atLeast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防水枕芯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1B34A">
            <w:pPr>
              <w:snapToGrid w:val="0"/>
              <w:spacing w:line="240" w:lineRule="atLeast"/>
            </w:pPr>
            <w:r>
              <w:rPr>
                <w:rFonts w:hint="eastAsia"/>
              </w:rPr>
              <w:t>40*68cm</w:t>
            </w:r>
          </w:p>
          <w:p w14:paraId="0AAC7BD8">
            <w:pPr>
              <w:snapToGrid w:val="0"/>
              <w:spacing w:line="240" w:lineRule="atLeast"/>
              <w:jc w:val="left"/>
              <w:rPr>
                <w:lang w:eastAsia="zh-Hans"/>
              </w:rPr>
            </w:pPr>
            <w:r>
              <w:rPr>
                <w:rFonts w:hint="eastAsia"/>
              </w:rPr>
              <w:t>重量：</w:t>
            </w: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1.8斤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7B1F6">
            <w:pPr>
              <w:snapToGrid w:val="0"/>
              <w:spacing w:line="24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绿色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2EF74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外表层布：聚酯纤维99%，导电纤维1%。密度：157*92根/英寸，纱支：80D*154D，抗渗水性：</w:t>
            </w:r>
            <w:r>
              <w:rPr>
                <w:rFonts w:ascii="宋体" w:hAnsi="宋体" w:eastAsia="宋体" w:cs="宋体"/>
                <w:sz w:val="21"/>
              </w:rPr>
              <w:t>≥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0.2KPa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FAC0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个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867C7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450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1F078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70</w:t>
            </w:r>
          </w:p>
        </w:tc>
        <w:tc>
          <w:tcPr>
            <w:tcW w:w="807" w:type="dxa"/>
          </w:tcPr>
          <w:p w14:paraId="6BDBC6F2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  <w:tr w14:paraId="7486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B5F2F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16</w:t>
            </w:r>
          </w:p>
        </w:tc>
        <w:tc>
          <w:tcPr>
            <w:tcW w:w="11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F6166">
            <w:pPr>
              <w:pStyle w:val="6"/>
              <w:snapToGrid w:val="0"/>
              <w:spacing w:line="240" w:lineRule="atLeast"/>
              <w:jc w:val="both"/>
              <w:rPr>
                <w:lang w:eastAsia="zh-CN"/>
              </w:rPr>
            </w:pPr>
            <w:r>
              <w:rPr>
                <w:lang w:eastAsia="zh-CN"/>
              </w:rPr>
              <w:t>蚊帐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838EE">
            <w:pPr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宽100*长200*高160cm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CE91E">
            <w:pPr>
              <w:snapToGrid w:val="0"/>
              <w:spacing w:line="240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白色</w:t>
            </w:r>
          </w:p>
        </w:tc>
        <w:tc>
          <w:tcPr>
            <w:tcW w:w="6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7D188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面料：聚酯纤维100%</w:t>
            </w:r>
          </w:p>
        </w:tc>
        <w:tc>
          <w:tcPr>
            <w:tcW w:w="71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E19A2">
            <w:pPr>
              <w:pStyle w:val="6"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床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A43C7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35</w:t>
            </w:r>
          </w:p>
        </w:tc>
        <w:tc>
          <w:tcPr>
            <w:tcW w:w="11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700BB">
            <w:pPr>
              <w:pStyle w:val="6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35</w:t>
            </w:r>
          </w:p>
        </w:tc>
        <w:tc>
          <w:tcPr>
            <w:tcW w:w="807" w:type="dxa"/>
          </w:tcPr>
          <w:p w14:paraId="48440529">
            <w:pPr>
              <w:pStyle w:val="6"/>
              <w:snapToGrid w:val="0"/>
              <w:spacing w:line="240" w:lineRule="atLeast"/>
              <w:jc w:val="both"/>
              <w:rPr>
                <w:rFonts w:ascii="宋体" w:hAnsi="宋体" w:eastAsia="宋体" w:cs="宋体"/>
                <w:sz w:val="21"/>
                <w:lang w:eastAsia="zh-CN"/>
              </w:rPr>
            </w:pPr>
          </w:p>
        </w:tc>
      </w:tr>
    </w:tbl>
    <w:p w14:paraId="0E6D60FE">
      <w:pPr>
        <w:pStyle w:val="6"/>
        <w:snapToGrid w:val="0"/>
        <w:spacing w:line="240" w:lineRule="atLeast"/>
        <w:ind w:firstLine="480"/>
        <w:rPr>
          <w:rFonts w:hint="default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680" w:right="850" w:bottom="567" w:left="850" w:header="0" w:footer="283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&quot;cambria math&quot;, serif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D386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FB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FB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TQwMTcxOWEwMDI2YWVhYWYyN2E0YjJiYzk5MjgifQ=="/>
  </w:docVars>
  <w:rsids>
    <w:rsidRoot w:val="53B52B8D"/>
    <w:rsid w:val="00292991"/>
    <w:rsid w:val="004C2B62"/>
    <w:rsid w:val="00500538"/>
    <w:rsid w:val="00540CEE"/>
    <w:rsid w:val="00B72060"/>
    <w:rsid w:val="00C24CE9"/>
    <w:rsid w:val="14E65973"/>
    <w:rsid w:val="159D1783"/>
    <w:rsid w:val="165C118C"/>
    <w:rsid w:val="177F50ED"/>
    <w:rsid w:val="1B7CD414"/>
    <w:rsid w:val="286A598B"/>
    <w:rsid w:val="2DD45F3D"/>
    <w:rsid w:val="34DF4A83"/>
    <w:rsid w:val="384F0C8B"/>
    <w:rsid w:val="3A1C285D"/>
    <w:rsid w:val="4F7DFB99"/>
    <w:rsid w:val="53B52B8D"/>
    <w:rsid w:val="606721D5"/>
    <w:rsid w:val="6865349E"/>
    <w:rsid w:val="6B607F4C"/>
    <w:rsid w:val="6E6715F2"/>
    <w:rsid w:val="6F42181E"/>
    <w:rsid w:val="732B61FC"/>
    <w:rsid w:val="77F79321"/>
    <w:rsid w:val="796F84F3"/>
    <w:rsid w:val="7EFDAF0C"/>
    <w:rsid w:val="AF7C3300"/>
    <w:rsid w:val="B54F448A"/>
    <w:rsid w:val="B7DE9C98"/>
    <w:rsid w:val="B7FC0119"/>
    <w:rsid w:val="BA6A84C3"/>
    <w:rsid w:val="BBBF7779"/>
    <w:rsid w:val="ED76A951"/>
    <w:rsid w:val="FDFD384C"/>
    <w:rsid w:val="FFDB58CD"/>
    <w:rsid w:val="FFFFC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808</Words>
  <Characters>4611</Characters>
  <Lines>38</Lines>
  <Paragraphs>10</Paragraphs>
  <TotalTime>118</TotalTime>
  <ScaleCrop>false</ScaleCrop>
  <LinksUpToDate>false</LinksUpToDate>
  <CharactersWithSpaces>5409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2022-04-10T11:57:00Z</dcterms:created>
  <dc:creator>administrator</dc:creator>
  <cp:lastModifiedBy>Unentschlossen</cp:lastModifiedBy>
  <cp:lastPrinted>2025-07-03T03:55:00Z</cp:lastPrinted>
  <dcterms:modified xsi:type="dcterms:W3CDTF">2025-07-18T12:21:53Z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8D8FE890120D443A8A7B15B3A3EFE2DF_13</vt:lpwstr>
  </property>
  <property fmtid="{D5CDD505-2E9C-101B-9397-08002B2CF9AE}" pid="4" name="KSOTemplateDocerSaveRecord">
    <vt:lpwstr>eyJoZGlkIjoiOGYyZTNiYmNiZDE2YTgxYTQ5NTVlZDFjMDNkNzI3NWMiLCJ1c2VySWQiOiIxMTM0NjgxNjk4In0=</vt:lpwstr>
  </property>
</Properties>
</file>