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hint="eastAsia" w:ascii="宋体" w:hAnsi="宋体" w:eastAsia="宋体" w:cs="宋体"/>
          <w:color w:val="auto"/>
          <w:sz w:val="24"/>
          <w:szCs w:val="24"/>
        </w:rPr>
      </w:pPr>
      <w:bookmarkStart w:id="3" w:name="_GoBack"/>
    </w:p>
    <w:p>
      <w:pPr>
        <w:pStyle w:val="6"/>
        <w:rPr>
          <w:rFonts w:hint="eastAsia" w:ascii="宋体" w:hAnsi="宋体" w:eastAsia="宋体" w:cs="宋体"/>
          <w:color w:val="auto"/>
          <w:sz w:val="24"/>
          <w:szCs w:val="24"/>
        </w:rPr>
      </w:pPr>
    </w:p>
    <w:p>
      <w:pPr>
        <w:pStyle w:val="6"/>
        <w:rPr>
          <w:rFonts w:hint="eastAsia" w:ascii="宋体" w:hAnsi="宋体" w:eastAsia="宋体" w:cs="宋体"/>
          <w:color w:val="auto"/>
          <w:sz w:val="24"/>
          <w:szCs w:val="24"/>
        </w:rPr>
      </w:pPr>
    </w:p>
    <w:p>
      <w:pPr>
        <w:pStyle w:val="6"/>
        <w:rPr>
          <w:rFonts w:hint="eastAsia" w:ascii="宋体" w:hAnsi="宋体" w:eastAsia="宋体" w:cs="宋体"/>
          <w:color w:val="auto"/>
          <w:sz w:val="24"/>
          <w:szCs w:val="24"/>
        </w:rPr>
      </w:pPr>
    </w:p>
    <w:p>
      <w:pPr>
        <w:pStyle w:val="6"/>
        <w:rPr>
          <w:rFonts w:hint="eastAsia" w:ascii="宋体" w:hAnsi="宋体" w:eastAsia="宋体" w:cs="宋体"/>
          <w:color w:val="auto"/>
          <w:sz w:val="24"/>
          <w:szCs w:val="24"/>
        </w:rPr>
      </w:pPr>
    </w:p>
    <w:p>
      <w:pPr>
        <w:pStyle w:val="6"/>
        <w:rPr>
          <w:rFonts w:hint="eastAsia" w:ascii="宋体" w:hAnsi="宋体" w:eastAsia="宋体" w:cs="宋体"/>
          <w:color w:val="auto"/>
          <w:sz w:val="24"/>
          <w:szCs w:val="24"/>
        </w:rPr>
      </w:pPr>
    </w:p>
    <w:p>
      <w:pPr>
        <w:pStyle w:val="6"/>
        <w:rPr>
          <w:rFonts w:hint="eastAsia" w:ascii="宋体" w:hAnsi="宋体" w:eastAsia="宋体" w:cs="宋体"/>
          <w:color w:val="auto"/>
          <w:sz w:val="24"/>
          <w:szCs w:val="24"/>
          <w:lang w:val="en-US" w:eastAsia="zh-CN"/>
        </w:rPr>
      </w:pPr>
    </w:p>
    <w:p>
      <w:pPr>
        <w:pStyle w:val="6"/>
        <w:rPr>
          <w:rFonts w:hint="eastAsia" w:ascii="宋体" w:hAnsi="宋体" w:eastAsia="宋体" w:cs="宋体"/>
          <w:color w:val="auto"/>
          <w:sz w:val="24"/>
          <w:szCs w:val="24"/>
          <w:lang w:val="en-US" w:eastAsia="zh-CN"/>
        </w:rPr>
      </w:pPr>
    </w:p>
    <w:p>
      <w:pPr>
        <w:pStyle w:val="6"/>
        <w:ind w:firstLine="1446" w:firstLineChars="200"/>
        <w:outlineLvl w:val="0"/>
        <w:rPr>
          <w:rFonts w:hint="eastAsia" w:ascii="宋体" w:hAnsi="宋体" w:eastAsia="宋体" w:cs="宋体"/>
          <w:color w:val="auto"/>
          <w:sz w:val="72"/>
          <w:szCs w:val="72"/>
        </w:rPr>
      </w:pPr>
      <w:r>
        <w:rPr>
          <w:rFonts w:hint="eastAsia" w:ascii="宋体" w:hAnsi="宋体" w:eastAsia="宋体" w:cs="宋体"/>
          <w:b/>
          <w:color w:val="auto"/>
          <w:sz w:val="72"/>
          <w:szCs w:val="72"/>
        </w:rPr>
        <w:t>福建省政府采购</w:t>
      </w:r>
    </w:p>
    <w:p>
      <w:pPr>
        <w:pStyle w:val="6"/>
        <w:jc w:val="center"/>
        <w:outlineLvl w:val="0"/>
        <w:rPr>
          <w:rFonts w:hint="eastAsia" w:ascii="宋体" w:hAnsi="宋体" w:eastAsia="宋体" w:cs="宋体"/>
          <w:color w:val="auto"/>
          <w:sz w:val="72"/>
          <w:szCs w:val="72"/>
        </w:rPr>
      </w:pPr>
      <w:r>
        <w:rPr>
          <w:rFonts w:hint="eastAsia" w:ascii="宋体" w:hAnsi="宋体" w:eastAsia="宋体" w:cs="宋体"/>
          <w:b/>
          <w:color w:val="auto"/>
          <w:sz w:val="72"/>
          <w:szCs w:val="72"/>
        </w:rPr>
        <w:t>货物和服务项目</w:t>
      </w:r>
    </w:p>
    <w:p>
      <w:pPr>
        <w:pStyle w:val="6"/>
        <w:jc w:val="center"/>
        <w:outlineLvl w:val="0"/>
        <w:rPr>
          <w:rFonts w:hint="eastAsia" w:ascii="宋体" w:hAnsi="宋体" w:eastAsia="宋体" w:cs="宋体"/>
          <w:b/>
          <w:color w:val="auto"/>
          <w:sz w:val="72"/>
          <w:szCs w:val="72"/>
        </w:rPr>
      </w:pPr>
      <w:r>
        <w:rPr>
          <w:rFonts w:hint="eastAsia" w:ascii="宋体" w:hAnsi="宋体" w:eastAsia="宋体" w:cs="宋体"/>
          <w:b/>
          <w:color w:val="auto"/>
          <w:sz w:val="72"/>
          <w:szCs w:val="72"/>
        </w:rPr>
        <w:t>公开招标文件</w:t>
      </w:r>
    </w:p>
    <w:p>
      <w:pPr>
        <w:pStyle w:val="6"/>
        <w:jc w:val="center"/>
        <w:outlineLvl w:val="0"/>
        <w:rPr>
          <w:rFonts w:hint="eastAsia" w:ascii="宋体" w:hAnsi="宋体" w:eastAsia="宋体" w:cs="宋体"/>
          <w:b/>
          <w:color w:val="auto"/>
          <w:sz w:val="72"/>
          <w:szCs w:val="72"/>
          <w:lang w:eastAsia="zh-CN"/>
        </w:rPr>
      </w:pPr>
      <w:r>
        <w:rPr>
          <w:rFonts w:hint="eastAsia" w:ascii="宋体" w:hAnsi="宋体" w:eastAsia="宋体" w:cs="宋体"/>
          <w:b/>
          <w:color w:val="auto"/>
          <w:sz w:val="72"/>
          <w:szCs w:val="72"/>
          <w:lang w:eastAsia="zh-CN"/>
        </w:rPr>
        <w:t>（</w:t>
      </w:r>
      <w:r>
        <w:rPr>
          <w:rFonts w:hint="eastAsia" w:ascii="宋体" w:hAnsi="宋体" w:eastAsia="宋体" w:cs="宋体"/>
          <w:b/>
          <w:color w:val="auto"/>
          <w:sz w:val="72"/>
          <w:szCs w:val="72"/>
          <w:lang w:val="en-US" w:eastAsia="zh-CN"/>
        </w:rPr>
        <w:t>预公告稿件</w:t>
      </w:r>
      <w:r>
        <w:rPr>
          <w:rFonts w:hint="eastAsia" w:ascii="宋体" w:hAnsi="宋体" w:eastAsia="宋体" w:cs="宋体"/>
          <w:b/>
          <w:color w:val="auto"/>
          <w:sz w:val="72"/>
          <w:szCs w:val="72"/>
          <w:lang w:eastAsia="zh-CN"/>
        </w:rPr>
        <w:t>）</w:t>
      </w:r>
    </w:p>
    <w:p>
      <w:pPr>
        <w:pStyle w:val="6"/>
        <w:jc w:val="center"/>
        <w:outlineLvl w:val="0"/>
        <w:rPr>
          <w:rFonts w:hint="eastAsia" w:ascii="宋体" w:hAnsi="宋体" w:eastAsia="宋体" w:cs="宋体"/>
          <w:b/>
          <w:color w:val="auto"/>
          <w:sz w:val="72"/>
          <w:szCs w:val="72"/>
        </w:rPr>
      </w:pPr>
    </w:p>
    <w:p>
      <w:pPr>
        <w:pStyle w:val="6"/>
        <w:jc w:val="center"/>
        <w:outlineLvl w:val="0"/>
        <w:rPr>
          <w:rFonts w:hint="eastAsia" w:ascii="宋体" w:hAnsi="宋体" w:eastAsia="宋体" w:cs="宋体"/>
          <w:b/>
          <w:color w:val="auto"/>
          <w:sz w:val="72"/>
          <w:szCs w:val="72"/>
        </w:rPr>
      </w:pPr>
    </w:p>
    <w:p>
      <w:pPr>
        <w:pStyle w:val="6"/>
        <w:ind w:firstLine="1687" w:firstLineChars="600"/>
        <w:jc w:val="both"/>
        <w:outlineLvl w:val="2"/>
        <w:rPr>
          <w:rFonts w:hint="eastAsia" w:ascii="宋体" w:hAnsi="宋体" w:eastAsia="宋体" w:cs="宋体"/>
          <w:color w:val="auto"/>
          <w:sz w:val="28"/>
          <w:szCs w:val="28"/>
        </w:rPr>
      </w:pPr>
      <w:r>
        <w:rPr>
          <w:rFonts w:hint="eastAsia" w:ascii="宋体" w:hAnsi="宋体" w:eastAsia="宋体" w:cs="宋体"/>
          <w:b/>
          <w:color w:val="auto"/>
          <w:sz w:val="28"/>
          <w:szCs w:val="28"/>
        </w:rPr>
        <w:t>项目名称：</w:t>
      </w:r>
      <w:r>
        <w:rPr>
          <w:rFonts w:hint="eastAsia" w:ascii="宋体" w:hAnsi="宋体" w:eastAsia="宋体" w:cs="宋体"/>
          <w:b/>
          <w:color w:val="auto"/>
          <w:sz w:val="28"/>
          <w:szCs w:val="28"/>
          <w:lang w:eastAsia="zh-CN"/>
        </w:rPr>
        <w:t>体外膜肺氧合</w:t>
      </w:r>
      <w:bookmarkStart w:id="0" w:name="OLE_LINK1"/>
      <w:r>
        <w:rPr>
          <w:rFonts w:hint="eastAsia" w:ascii="宋体" w:hAnsi="宋体" w:eastAsia="宋体" w:cs="宋体"/>
          <w:b/>
          <w:color w:val="auto"/>
          <w:sz w:val="28"/>
          <w:szCs w:val="28"/>
          <w:lang w:eastAsia="zh-CN"/>
        </w:rPr>
        <w:t>采购项目</w:t>
      </w:r>
      <w:bookmarkEnd w:id="0"/>
    </w:p>
    <w:p>
      <w:pPr>
        <w:pStyle w:val="6"/>
        <w:ind w:firstLine="1687" w:firstLineChars="600"/>
        <w:jc w:val="both"/>
        <w:outlineLvl w:val="2"/>
        <w:rPr>
          <w:rFonts w:hint="eastAsia" w:ascii="宋体" w:hAnsi="宋体" w:eastAsia="宋体" w:cs="宋体"/>
          <w:color w:val="auto"/>
          <w:sz w:val="28"/>
          <w:szCs w:val="28"/>
        </w:rPr>
      </w:pPr>
      <w:r>
        <w:rPr>
          <w:rFonts w:hint="eastAsia" w:ascii="宋体" w:hAnsi="宋体" w:eastAsia="宋体" w:cs="宋体"/>
          <w:b/>
          <w:color w:val="auto"/>
          <w:sz w:val="28"/>
          <w:szCs w:val="28"/>
        </w:rPr>
        <w:t>备案编号：CGXM-2025-350001-11421[2025]06985</w:t>
      </w:r>
    </w:p>
    <w:p>
      <w:pPr>
        <w:pStyle w:val="6"/>
        <w:ind w:firstLine="1687" w:firstLineChars="600"/>
        <w:jc w:val="both"/>
        <w:outlineLvl w:val="2"/>
        <w:rPr>
          <w:rFonts w:hint="eastAsia" w:ascii="宋体" w:hAnsi="宋体" w:eastAsia="宋体" w:cs="宋体"/>
          <w:color w:val="auto"/>
          <w:sz w:val="28"/>
          <w:szCs w:val="28"/>
        </w:rPr>
      </w:pPr>
      <w:r>
        <w:rPr>
          <w:rFonts w:hint="eastAsia" w:ascii="宋体" w:hAnsi="宋体" w:eastAsia="宋体" w:cs="宋体"/>
          <w:b/>
          <w:color w:val="auto"/>
          <w:sz w:val="28"/>
          <w:szCs w:val="28"/>
        </w:rPr>
        <w:t>项目编号：</w:t>
      </w:r>
      <w:bookmarkStart w:id="1" w:name="OLE_LINK3"/>
      <w:r>
        <w:rPr>
          <w:rFonts w:hint="eastAsia" w:ascii="宋体" w:hAnsi="宋体" w:eastAsia="宋体" w:cs="宋体"/>
          <w:b/>
          <w:color w:val="auto"/>
          <w:sz w:val="28"/>
          <w:szCs w:val="28"/>
        </w:rPr>
        <w:t>[350001]CCZB[GK]2025049</w:t>
      </w:r>
    </w:p>
    <w:bookmarkEnd w:id="1"/>
    <w:p>
      <w:pPr>
        <w:pStyle w:val="6"/>
        <w:jc w:val="center"/>
        <w:outlineLvl w:val="2"/>
        <w:rPr>
          <w:rFonts w:hint="eastAsia" w:ascii="宋体" w:hAnsi="宋体" w:eastAsia="宋体" w:cs="宋体"/>
          <w:b/>
          <w:color w:val="auto"/>
          <w:sz w:val="28"/>
          <w:szCs w:val="28"/>
        </w:rPr>
      </w:pPr>
    </w:p>
    <w:p>
      <w:pPr>
        <w:pStyle w:val="6"/>
        <w:jc w:val="center"/>
        <w:outlineLvl w:val="2"/>
        <w:rPr>
          <w:rFonts w:hint="eastAsia" w:ascii="宋体" w:hAnsi="宋体" w:eastAsia="宋体" w:cs="宋体"/>
          <w:b/>
          <w:color w:val="auto"/>
          <w:sz w:val="28"/>
          <w:szCs w:val="28"/>
        </w:rPr>
      </w:pPr>
    </w:p>
    <w:p>
      <w:pPr>
        <w:pStyle w:val="6"/>
        <w:jc w:val="center"/>
        <w:outlineLvl w:val="2"/>
        <w:rPr>
          <w:rFonts w:hint="eastAsia" w:ascii="宋体" w:hAnsi="宋体" w:eastAsia="宋体" w:cs="宋体"/>
          <w:color w:val="auto"/>
          <w:sz w:val="28"/>
          <w:szCs w:val="28"/>
          <w:lang w:eastAsia="zh-CN"/>
        </w:rPr>
      </w:pPr>
      <w:r>
        <w:rPr>
          <w:rFonts w:hint="eastAsia" w:ascii="宋体" w:hAnsi="宋体" w:eastAsia="宋体" w:cs="宋体"/>
          <w:b/>
          <w:color w:val="auto"/>
          <w:sz w:val="28"/>
          <w:szCs w:val="28"/>
        </w:rPr>
        <w:t>采购人：</w:t>
      </w:r>
      <w:bookmarkStart w:id="2" w:name="OLE_LINK4"/>
      <w:r>
        <w:rPr>
          <w:rFonts w:hint="eastAsia" w:ascii="宋体" w:hAnsi="宋体" w:eastAsia="宋体" w:cs="宋体"/>
          <w:b/>
          <w:color w:val="auto"/>
          <w:sz w:val="28"/>
          <w:szCs w:val="28"/>
          <w:lang w:eastAsia="zh-CN"/>
        </w:rPr>
        <w:t>福州大学附属省立医院</w:t>
      </w:r>
      <w:bookmarkEnd w:id="2"/>
    </w:p>
    <w:p>
      <w:pPr>
        <w:pStyle w:val="6"/>
        <w:jc w:val="center"/>
        <w:outlineLvl w:val="2"/>
        <w:rPr>
          <w:rFonts w:hint="eastAsia" w:ascii="宋体" w:hAnsi="宋体" w:eastAsia="宋体" w:cs="宋体"/>
          <w:color w:val="auto"/>
          <w:sz w:val="28"/>
          <w:szCs w:val="28"/>
        </w:rPr>
      </w:pPr>
      <w:r>
        <w:rPr>
          <w:rFonts w:hint="eastAsia" w:ascii="宋体" w:hAnsi="宋体" w:eastAsia="宋体" w:cs="宋体"/>
          <w:b/>
          <w:color w:val="auto"/>
          <w:sz w:val="28"/>
          <w:szCs w:val="28"/>
        </w:rPr>
        <w:t>代理机构：福建省承诚招标代理有限公司</w:t>
      </w:r>
    </w:p>
    <w:p>
      <w:pPr>
        <w:pStyle w:val="6"/>
        <w:jc w:val="center"/>
        <w:outlineLvl w:val="2"/>
        <w:rPr>
          <w:rFonts w:hint="eastAsia" w:ascii="宋体" w:hAnsi="宋体" w:eastAsia="宋体" w:cs="宋体"/>
          <w:color w:val="auto"/>
          <w:sz w:val="28"/>
          <w:szCs w:val="28"/>
        </w:rPr>
      </w:pPr>
      <w:r>
        <w:rPr>
          <w:rFonts w:hint="eastAsia" w:ascii="宋体" w:hAnsi="宋体" w:eastAsia="宋体" w:cs="宋体"/>
          <w:b/>
          <w:color w:val="auto"/>
          <w:sz w:val="28"/>
          <w:szCs w:val="28"/>
        </w:rPr>
        <w:t>编制时间：2025年</w:t>
      </w:r>
      <w:r>
        <w:rPr>
          <w:rFonts w:hint="eastAsia" w:ascii="宋体" w:hAnsi="宋体" w:eastAsia="宋体" w:cs="宋体"/>
          <w:b/>
          <w:color w:val="auto"/>
          <w:sz w:val="28"/>
          <w:szCs w:val="28"/>
          <w:lang w:val="en-US" w:eastAsia="zh-CN"/>
        </w:rPr>
        <w:t>10</w:t>
      </w:r>
      <w:r>
        <w:rPr>
          <w:rFonts w:hint="eastAsia" w:ascii="宋体" w:hAnsi="宋体" w:eastAsia="宋体" w:cs="宋体"/>
          <w:b/>
          <w:color w:val="auto"/>
          <w:sz w:val="28"/>
          <w:szCs w:val="28"/>
        </w:rPr>
        <w:t>月</w:t>
      </w:r>
    </w:p>
    <w:p>
      <w:pPr>
        <w:pStyle w:val="6"/>
        <w:jc w:val="center"/>
        <w:outlineLvl w:val="1"/>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 </w:t>
      </w:r>
    </w:p>
    <w:p>
      <w:pPr>
        <w:pStyle w:val="6"/>
        <w:jc w:val="center"/>
        <w:outlineLvl w:val="1"/>
        <w:rPr>
          <w:rFonts w:hint="eastAsia" w:ascii="宋体" w:hAnsi="宋体" w:eastAsia="宋体" w:cs="宋体"/>
          <w:color w:val="auto"/>
          <w:sz w:val="24"/>
          <w:szCs w:val="24"/>
          <w:lang w:eastAsia="zh-CN"/>
        </w:rPr>
      </w:pPr>
    </w:p>
    <w:p>
      <w:pPr>
        <w:tabs>
          <w:tab w:val="left" w:pos="7419"/>
        </w:tabs>
        <w:bidi w:val="0"/>
        <w:jc w:val="center"/>
        <w:rPr>
          <w:rFonts w:hint="eastAsia" w:ascii="宋体" w:hAnsi="宋体" w:eastAsia="宋体" w:cs="宋体"/>
          <w:b/>
          <w:color w:val="auto"/>
          <w:sz w:val="30"/>
          <w:szCs w:val="30"/>
        </w:rPr>
        <w:sectPr>
          <w:pgSz w:w="11906" w:h="16838"/>
          <w:pgMar w:top="1440" w:right="1800" w:bottom="1440" w:left="1800" w:header="851" w:footer="992" w:gutter="0"/>
          <w:pgNumType w:start="1"/>
          <w:cols w:space="425" w:num="1"/>
          <w:docGrid w:type="lines" w:linePitch="312" w:charSpace="0"/>
        </w:sectPr>
      </w:pPr>
    </w:p>
    <w:p>
      <w:pPr>
        <w:tabs>
          <w:tab w:val="left" w:pos="7419"/>
        </w:tabs>
        <w:bidi w:val="0"/>
        <w:jc w:val="center"/>
        <w:rPr>
          <w:rFonts w:hint="eastAsia" w:ascii="宋体" w:hAnsi="宋体" w:eastAsia="宋体" w:cs="宋体"/>
          <w:color w:val="auto"/>
          <w:sz w:val="30"/>
          <w:szCs w:val="30"/>
        </w:rPr>
      </w:pPr>
      <w:r>
        <w:rPr>
          <w:rFonts w:hint="eastAsia" w:ascii="宋体" w:hAnsi="宋体" w:eastAsia="宋体" w:cs="宋体"/>
          <w:b/>
          <w:color w:val="auto"/>
          <w:sz w:val="30"/>
          <w:szCs w:val="30"/>
        </w:rPr>
        <w:t>第一章 投标邀请</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福建省承诚招标代理有限公司 采用公开招标方式组织 </w:t>
      </w:r>
      <w:r>
        <w:rPr>
          <w:rFonts w:hint="eastAsia" w:ascii="宋体" w:hAnsi="宋体" w:eastAsia="宋体" w:cs="宋体"/>
          <w:color w:val="auto"/>
          <w:sz w:val="24"/>
          <w:szCs w:val="24"/>
          <w:lang w:eastAsia="zh-CN"/>
        </w:rPr>
        <w:t>体外膜肺氧合采购项目</w:t>
      </w:r>
      <w:r>
        <w:rPr>
          <w:rFonts w:hint="eastAsia" w:ascii="宋体" w:hAnsi="宋体" w:eastAsia="宋体" w:cs="宋体"/>
          <w:color w:val="auto"/>
          <w:sz w:val="24"/>
          <w:szCs w:val="24"/>
        </w:rPr>
        <w:t xml:space="preserve"> （以下简称：“本项目”）的政府采购活动，现邀请供应商参加投标。</w:t>
      </w:r>
    </w:p>
    <w:p>
      <w:pPr>
        <w:pStyle w:val="6"/>
        <w:numPr>
          <w:ilvl w:val="0"/>
          <w:numId w:val="1"/>
        </w:numPr>
        <w:ind w:firstLine="480"/>
        <w:jc w:val="left"/>
        <w:outlineLvl w:val="2"/>
        <w:rPr>
          <w:rFonts w:hint="eastAsia" w:ascii="宋体" w:hAnsi="宋体" w:eastAsia="宋体" w:cs="宋体"/>
          <w:b/>
          <w:color w:val="auto"/>
          <w:sz w:val="24"/>
          <w:szCs w:val="24"/>
        </w:rPr>
      </w:pPr>
      <w:r>
        <w:rPr>
          <w:rFonts w:hint="eastAsia" w:ascii="宋体" w:hAnsi="宋体" w:eastAsia="宋体" w:cs="宋体"/>
          <w:b/>
          <w:color w:val="auto"/>
          <w:sz w:val="24"/>
          <w:szCs w:val="24"/>
        </w:rPr>
        <w:t>备案编号：CGXM-2025-350001-11421[2025]06985</w:t>
      </w:r>
    </w:p>
    <w:p>
      <w:pPr>
        <w:pStyle w:val="6"/>
        <w:numPr>
          <w:ilvl w:val="0"/>
          <w:numId w:val="0"/>
        </w:numPr>
        <w:ind w:firstLine="482" w:firstLineChars="200"/>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2、项目编号：[350001]CCZB[GK]2025049</w:t>
      </w:r>
    </w:p>
    <w:p>
      <w:pPr>
        <w:pStyle w:val="6"/>
        <w:ind w:firstLine="480"/>
        <w:jc w:val="both"/>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3、预算金额、最高限价：详见《采购标的一览表》。</w:t>
      </w:r>
    </w:p>
    <w:p>
      <w:pPr>
        <w:pStyle w:val="6"/>
        <w:ind w:firstLine="480"/>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4、招标内容及要求：详见《采购标的一览表》及招标文件第五章。</w:t>
      </w:r>
    </w:p>
    <w:p>
      <w:pPr>
        <w:pStyle w:val="6"/>
        <w:ind w:firstLine="480"/>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5、需要落实的政府采购政策</w:t>
      </w:r>
    </w:p>
    <w:p>
      <w:pPr>
        <w:pStyle w:val="6"/>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进口产品：适用于本项目。</w:t>
      </w:r>
    </w:p>
    <w:p>
      <w:pPr>
        <w:pStyle w:val="6"/>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节能产品：适用于本项目，执行财政部 发展改革委 生态环境部 市场监管总局印发《关于调整优化节能产品、环境标志产品政府采购执行机制的通知》(财库〔2019〕9号)的规定。</w:t>
      </w:r>
    </w:p>
    <w:p>
      <w:pPr>
        <w:pStyle w:val="6"/>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环境标志产品：适用于本项目，执行财政部 发展改革委 生态环境部 市场监管总局印发《关于调整优化节能产品、环境标志产品政府采购执行机制的通知》(财库〔2019〕9号)的规定。</w:t>
      </w:r>
    </w:p>
    <w:p>
      <w:pPr>
        <w:pStyle w:val="6"/>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促进中小企业发展的相关政策：</w:t>
      </w:r>
    </w:p>
    <w:p>
      <w:pPr>
        <w:pStyle w:val="6"/>
        <w:ind w:firstLine="480"/>
        <w:jc w:val="both"/>
        <w:outlineLvl w:val="2"/>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采购包</w:t>
      </w:r>
      <w:r>
        <w:rPr>
          <w:rFonts w:hint="eastAsia" w:asciiTheme="majorEastAsia" w:hAnsiTheme="majorEastAsia" w:eastAsiaTheme="majorEastAsia" w:cstheme="majorEastAsia"/>
          <w:color w:val="auto"/>
          <w:sz w:val="24"/>
          <w:szCs w:val="24"/>
          <w:lang w:val="en-US" w:eastAsia="zh-CN"/>
        </w:rPr>
        <w:t>1</w:t>
      </w:r>
      <w:r>
        <w:rPr>
          <w:rFonts w:hint="eastAsia" w:asciiTheme="majorEastAsia" w:hAnsiTheme="majorEastAsia" w:eastAsiaTheme="majorEastAsia" w:cstheme="majorEastAsia"/>
          <w:color w:val="auto"/>
          <w:sz w:val="24"/>
          <w:szCs w:val="24"/>
        </w:rPr>
        <w:t>：不专门面向中小企业采购</w:t>
      </w:r>
    </w:p>
    <w:p>
      <w:pPr>
        <w:pStyle w:val="6"/>
        <w:ind w:firstLine="480"/>
        <w:jc w:val="both"/>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6、投标人的资格要求</w:t>
      </w:r>
    </w:p>
    <w:p>
      <w:pPr>
        <w:pStyle w:val="6"/>
        <w:ind w:firstLine="960"/>
        <w:jc w:val="both"/>
        <w:rPr>
          <w:rFonts w:hint="eastAsia" w:ascii="宋体" w:hAnsi="宋体" w:eastAsia="宋体" w:cs="宋体"/>
          <w:color w:val="auto"/>
          <w:sz w:val="24"/>
          <w:szCs w:val="24"/>
        </w:rPr>
      </w:pPr>
      <w:r>
        <w:rPr>
          <w:rFonts w:hint="eastAsia" w:ascii="宋体" w:hAnsi="宋体" w:eastAsia="宋体" w:cs="宋体"/>
          <w:color w:val="auto"/>
          <w:sz w:val="24"/>
          <w:szCs w:val="24"/>
        </w:rPr>
        <w:t>6.1法定条件：符合政府采购法第二十二条第一款规定的条件。</w:t>
      </w:r>
    </w:p>
    <w:p>
      <w:pPr>
        <w:pStyle w:val="6"/>
        <w:ind w:firstLine="960"/>
        <w:jc w:val="both"/>
        <w:rPr>
          <w:rFonts w:hint="eastAsia" w:ascii="宋体" w:hAnsi="宋体" w:eastAsia="宋体" w:cs="宋体"/>
          <w:color w:val="auto"/>
          <w:sz w:val="24"/>
          <w:szCs w:val="24"/>
        </w:rPr>
      </w:pPr>
      <w:r>
        <w:rPr>
          <w:rFonts w:hint="eastAsia" w:ascii="宋体" w:hAnsi="宋体" w:eastAsia="宋体" w:cs="宋体"/>
          <w:color w:val="auto"/>
          <w:sz w:val="24"/>
          <w:szCs w:val="24"/>
        </w:rPr>
        <w:t>6.2特定条件：</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81"/>
        <w:gridCol w:w="602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81"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资格审查要求概况</w:t>
            </w:r>
          </w:p>
        </w:tc>
        <w:tc>
          <w:tcPr>
            <w:tcW w:w="6025"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81"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资格承诺函</w:t>
            </w:r>
          </w:p>
        </w:tc>
        <w:tc>
          <w:tcPr>
            <w:tcW w:w="6025"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81"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招标文件规定的其他资格证明文件</w:t>
            </w:r>
          </w:p>
        </w:tc>
        <w:tc>
          <w:tcPr>
            <w:tcW w:w="6025"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所投货物若属于医疗器械管理范畴，按照国家《医疗器械监督管理条例》，应符合以下标准：①投标人为制造商的，须提供《医疗器械生产企业许可证》（进口产品除外）；投标人为经销商的，投标货物若属于三类医疗器械，须提供《医疗器械经营许可证》，投标货物若属于二类医疗器械，提供《医疗器械经营许可证》或提供《二类医疗器械的经营备案凭证》，投标货物若属于一类医疗器械，则无须提供此项；②投标货物属于《医疗器械监督管理条例》规定的第一类医疗器械产品应提供《第一类医疗器械备案凭证》，属于第二类、第三类医疗器械产品应取得《医疗器械注册证》(如有注册登记表应提供)。注：所有资格证明文件复印件须在有效期内。</w:t>
            </w:r>
          </w:p>
        </w:tc>
      </w:tr>
    </w:tbl>
    <w:p>
      <w:pPr>
        <w:pStyle w:val="6"/>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6.3是否接受联合体投标：</w:t>
      </w:r>
    </w:p>
    <w:p>
      <w:pPr>
        <w:pStyle w:val="6"/>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采购包1：不接受</w:t>
      </w:r>
    </w:p>
    <w:p>
      <w:pPr>
        <w:pStyle w:val="6"/>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※根据上述资格要求，电子投标文件中应提交的“投标人的资格及资信证明文件”详见招标文件第四章。</w:t>
      </w:r>
    </w:p>
    <w:p>
      <w:pPr>
        <w:pStyle w:val="6"/>
        <w:ind w:firstLine="480"/>
        <w:jc w:val="both"/>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7、招标文件的获取</w:t>
      </w:r>
    </w:p>
    <w:p>
      <w:pPr>
        <w:pStyle w:val="6"/>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7.1、招标文件获取期限：详见招标公告或更正公告，若不一致，以更正公告为准。</w:t>
      </w:r>
    </w:p>
    <w:p>
      <w:pPr>
        <w:pStyle w:val="6"/>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pPr>
        <w:pStyle w:val="6"/>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7.3、获取地点及方式：注册账号后，通过福建省政府采购网上公开信息系统以下载方式获取。</w:t>
      </w:r>
    </w:p>
    <w:p>
      <w:pPr>
        <w:pStyle w:val="6"/>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7.4、招标文件售价：0元。</w:t>
      </w:r>
    </w:p>
    <w:p>
      <w:pPr>
        <w:pStyle w:val="6"/>
        <w:ind w:firstLine="480"/>
        <w:jc w:val="both"/>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8、投标截止</w:t>
      </w:r>
    </w:p>
    <w:p>
      <w:pPr>
        <w:pStyle w:val="6"/>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8.1、投标截止时间：详见招标公告或更正公告，若不一致，以更正公告为准。</w:t>
      </w:r>
    </w:p>
    <w:p>
      <w:pPr>
        <w:pStyle w:val="6"/>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8.2、投标人应在投标截止时间前按照福建省政府采购网上公开信息系统设定的操作流程将电子投标文件上传至福建省政府采购网上公开信息系统，否则投标将被拒绝。</w:t>
      </w:r>
    </w:p>
    <w:p>
      <w:pPr>
        <w:pStyle w:val="6"/>
        <w:ind w:firstLine="480"/>
        <w:jc w:val="both"/>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9、开标时间及地点</w:t>
      </w:r>
    </w:p>
    <w:p>
      <w:pPr>
        <w:pStyle w:val="6"/>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详见招标公告或更正公告，若不一致，以更正公告为准。</w:t>
      </w:r>
    </w:p>
    <w:p>
      <w:pPr>
        <w:pStyle w:val="6"/>
        <w:ind w:firstLine="480"/>
        <w:jc w:val="both"/>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10、公告期限</w:t>
      </w:r>
    </w:p>
    <w:p>
      <w:pPr>
        <w:pStyle w:val="6"/>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10.1、招标公告的公告期限：自财政部和福建省财政厅指定的政府采购信息发布媒体最先发布公告之日起5个工作日。</w:t>
      </w:r>
    </w:p>
    <w:p>
      <w:pPr>
        <w:pStyle w:val="6"/>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10.2、招标文件公告期限：招标文件随同招标公告一并发布，其公告期限与招标公告的公告期限保持一致。</w:t>
      </w:r>
    </w:p>
    <w:p>
      <w:pPr>
        <w:pStyle w:val="6"/>
        <w:ind w:firstLine="480"/>
        <w:jc w:val="left"/>
        <w:outlineLvl w:val="2"/>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b/>
          <w:color w:val="auto"/>
          <w:sz w:val="24"/>
          <w:szCs w:val="24"/>
        </w:rPr>
        <w:t>11、采购人：</w:t>
      </w:r>
      <w:r>
        <w:rPr>
          <w:rFonts w:hint="eastAsia" w:asciiTheme="majorEastAsia" w:hAnsiTheme="majorEastAsia" w:eastAsiaTheme="majorEastAsia" w:cstheme="majorEastAsia"/>
          <w:b/>
          <w:color w:val="auto"/>
          <w:sz w:val="24"/>
          <w:szCs w:val="24"/>
          <w:lang w:eastAsia="zh-CN"/>
        </w:rPr>
        <w:t>福州大学附属省立医院</w:t>
      </w:r>
    </w:p>
    <w:p>
      <w:pPr>
        <w:pStyle w:val="6"/>
        <w:ind w:firstLine="480" w:firstLineChars="20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地址： 福建省福州市鼓楼区东街134号</w:t>
      </w:r>
    </w:p>
    <w:p>
      <w:pPr>
        <w:pStyle w:val="6"/>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 </w:t>
      </w:r>
      <w:r>
        <w:rPr>
          <w:rFonts w:hint="eastAsia" w:asciiTheme="majorEastAsia" w:hAnsiTheme="majorEastAsia" w:eastAsiaTheme="majorEastAsia" w:cstheme="majorEastAsia"/>
          <w:color w:val="auto"/>
          <w:sz w:val="24"/>
          <w:szCs w:val="24"/>
          <w:lang w:val="en-US" w:eastAsia="zh-CN"/>
        </w:rPr>
        <w:t xml:space="preserve">   </w:t>
      </w:r>
      <w:r>
        <w:rPr>
          <w:rFonts w:hint="eastAsia" w:asciiTheme="majorEastAsia" w:hAnsiTheme="majorEastAsia" w:eastAsiaTheme="majorEastAsia" w:cstheme="majorEastAsia"/>
          <w:color w:val="auto"/>
          <w:sz w:val="24"/>
          <w:szCs w:val="24"/>
        </w:rPr>
        <w:t>邮编： 350001</w:t>
      </w:r>
    </w:p>
    <w:p>
      <w:pPr>
        <w:pStyle w:val="6"/>
        <w:ind w:firstLine="480" w:firstLineChars="20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联系人：  程工</w:t>
      </w:r>
    </w:p>
    <w:p>
      <w:pPr>
        <w:pStyle w:val="6"/>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 </w:t>
      </w:r>
      <w:r>
        <w:rPr>
          <w:rFonts w:hint="eastAsia" w:asciiTheme="majorEastAsia" w:hAnsiTheme="majorEastAsia" w:eastAsiaTheme="majorEastAsia" w:cstheme="majorEastAsia"/>
          <w:color w:val="auto"/>
          <w:sz w:val="24"/>
          <w:szCs w:val="24"/>
          <w:lang w:val="en-US" w:eastAsia="zh-CN"/>
        </w:rPr>
        <w:t xml:space="preserve">   </w:t>
      </w:r>
      <w:r>
        <w:rPr>
          <w:rFonts w:hint="eastAsia" w:asciiTheme="majorEastAsia" w:hAnsiTheme="majorEastAsia" w:eastAsiaTheme="majorEastAsia" w:cstheme="majorEastAsia"/>
          <w:color w:val="auto"/>
          <w:sz w:val="24"/>
          <w:szCs w:val="24"/>
        </w:rPr>
        <w:t>联系电话： 0591-88216043</w:t>
      </w:r>
    </w:p>
    <w:p>
      <w:pPr>
        <w:pStyle w:val="6"/>
        <w:ind w:firstLine="480"/>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12、代理机构：福建省承诚招标代理有限公司</w:t>
      </w:r>
    </w:p>
    <w:p>
      <w:pPr>
        <w:pStyle w:val="6"/>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地址： 福州市鼓楼区梁厝路2号华雄大厦3号楼17层</w:t>
      </w:r>
    </w:p>
    <w:p>
      <w:pPr>
        <w:pStyle w:val="6"/>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邮编： 350001</w:t>
      </w:r>
    </w:p>
    <w:p>
      <w:pPr>
        <w:pStyle w:val="6"/>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联系人： 林红、李杰，邮箱：fjscczb@163.com</w:t>
      </w:r>
    </w:p>
    <w:p>
      <w:pPr>
        <w:pStyle w:val="6"/>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联系电话： 0591-87555393</w:t>
      </w:r>
    </w:p>
    <w:p>
      <w:pPr>
        <w:pStyle w:val="6"/>
        <w:ind w:firstLine="480"/>
        <w:jc w:val="both"/>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附1：账户信息</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投标保证金账户</w:t>
            </w:r>
          </w:p>
          <w:p>
            <w:pPr>
              <w:pStyle w:val="6"/>
              <w:jc w:val="left"/>
              <w:rPr>
                <w:rFonts w:hint="eastAsia" w:ascii="宋体" w:hAnsi="宋体" w:eastAsia="宋体" w:cs="宋体"/>
                <w:color w:val="auto"/>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开户名称： 福建省承诚招标代理有限公司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开户银行：供应商在福建省政府采购网上公开信息系统获取招标文件后，根据其提示自行选择要缴交的投标保证金托管银行。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特别提示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1、投标人应认真核对账户信息，将投标保证金汇入以上账户，并自行承担因汇错投标保证金而产生的一切后果。</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2、投标人在转账或电汇的凭证上应按照以下格式注明，以便核对：“（项目编号：***）的投标保证金”。</w:t>
            </w:r>
          </w:p>
        </w:tc>
      </w:tr>
    </w:tbl>
    <w:p>
      <w:pPr>
        <w:pStyle w:val="6"/>
        <w:ind w:firstLine="480"/>
        <w:jc w:val="both"/>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附2：采购标的一览表</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采购包1：</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采购包预算金额（元）: </w:t>
      </w:r>
      <w:r>
        <w:rPr>
          <w:rFonts w:hint="eastAsia" w:ascii="宋体" w:hAnsi="宋体" w:eastAsia="宋体" w:cs="宋体"/>
          <w:color w:val="auto"/>
          <w:sz w:val="24"/>
          <w:szCs w:val="24"/>
          <w:lang w:eastAsia="zh-CN"/>
        </w:rPr>
        <w:t>9300000</w:t>
      </w:r>
      <w:r>
        <w:rPr>
          <w:rFonts w:hint="eastAsia" w:ascii="宋体" w:hAnsi="宋体" w:eastAsia="宋体" w:cs="宋体"/>
          <w:color w:val="auto"/>
          <w:sz w:val="24"/>
          <w:szCs w:val="24"/>
        </w:rPr>
        <w:t>.00</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采购包最高限价（元）: </w:t>
      </w:r>
      <w:r>
        <w:rPr>
          <w:rFonts w:hint="eastAsia" w:ascii="宋体" w:hAnsi="宋体" w:eastAsia="宋体" w:cs="宋体"/>
          <w:color w:val="auto"/>
          <w:sz w:val="24"/>
          <w:szCs w:val="24"/>
          <w:lang w:eastAsia="zh-CN"/>
        </w:rPr>
        <w:t>9300000</w:t>
      </w:r>
      <w:r>
        <w:rPr>
          <w:rFonts w:hint="eastAsia" w:ascii="宋体" w:hAnsi="宋体" w:eastAsia="宋体" w:cs="宋体"/>
          <w:color w:val="auto"/>
          <w:sz w:val="24"/>
          <w:szCs w:val="24"/>
        </w:rPr>
        <w:t>.00</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采购包保证金金额（元）: </w:t>
      </w:r>
      <w:r>
        <w:rPr>
          <w:rFonts w:hint="eastAsia" w:ascii="宋体" w:hAnsi="宋体" w:eastAsia="宋体" w:cs="宋体"/>
          <w:color w:val="auto"/>
          <w:sz w:val="24"/>
          <w:szCs w:val="24"/>
          <w:lang w:val="en-US" w:eastAsia="zh-CN"/>
        </w:rPr>
        <w:t>93</w:t>
      </w:r>
      <w:r>
        <w:rPr>
          <w:rFonts w:hint="eastAsia" w:ascii="宋体" w:hAnsi="宋体" w:eastAsia="宋体" w:cs="宋体"/>
          <w:color w:val="auto"/>
          <w:sz w:val="24"/>
          <w:szCs w:val="24"/>
        </w:rPr>
        <w:t>,000.00</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4"/>
        <w:gridCol w:w="1184"/>
        <w:gridCol w:w="1185"/>
        <w:gridCol w:w="1416"/>
        <w:gridCol w:w="1184"/>
        <w:gridCol w:w="1184"/>
        <w:gridCol w:w="118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187"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标的名称</w:t>
            </w:r>
          </w:p>
        </w:tc>
        <w:tc>
          <w:tcPr>
            <w:tcW w:w="1187"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1187"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标的金额 （元）</w:t>
            </w:r>
          </w:p>
        </w:tc>
        <w:tc>
          <w:tcPr>
            <w:tcW w:w="1187"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计量单位</w:t>
            </w:r>
          </w:p>
        </w:tc>
        <w:tc>
          <w:tcPr>
            <w:tcW w:w="1187"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所属行业</w:t>
            </w:r>
          </w:p>
        </w:tc>
        <w:tc>
          <w:tcPr>
            <w:tcW w:w="1187"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187"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体外膜肺氧合</w:t>
            </w:r>
          </w:p>
        </w:tc>
        <w:tc>
          <w:tcPr>
            <w:tcW w:w="1187" w:type="dxa"/>
          </w:tcPr>
          <w:p>
            <w:pPr>
              <w:pStyle w:val="6"/>
              <w:jc w:val="righ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.00</w:t>
            </w:r>
          </w:p>
        </w:tc>
        <w:tc>
          <w:tcPr>
            <w:tcW w:w="1187" w:type="dxa"/>
          </w:tcPr>
          <w:p>
            <w:pPr>
              <w:pStyle w:val="6"/>
              <w:jc w:val="righ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9300000</w:t>
            </w:r>
            <w:r>
              <w:rPr>
                <w:rFonts w:hint="eastAsia" w:ascii="宋体" w:hAnsi="宋体" w:eastAsia="宋体" w:cs="宋体"/>
                <w:color w:val="auto"/>
                <w:sz w:val="24"/>
                <w:szCs w:val="24"/>
              </w:rPr>
              <w:t>.00</w:t>
            </w:r>
          </w:p>
        </w:tc>
        <w:tc>
          <w:tcPr>
            <w:tcW w:w="1187" w:type="dxa"/>
          </w:tcPr>
          <w:p>
            <w:pPr>
              <w:pStyle w:val="6"/>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套</w:t>
            </w:r>
          </w:p>
        </w:tc>
        <w:tc>
          <w:tcPr>
            <w:tcW w:w="1187"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工业</w:t>
            </w:r>
          </w:p>
        </w:tc>
        <w:tc>
          <w:tcPr>
            <w:tcW w:w="1187" w:type="dxa"/>
          </w:tcPr>
          <w:p>
            <w:pPr>
              <w:pStyle w:val="6"/>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是</w:t>
            </w:r>
          </w:p>
        </w:tc>
      </w:tr>
    </w:tbl>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采购包1：</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（1）报价要求：</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3046"/>
        <w:gridCol w:w="554"/>
        <w:gridCol w:w="554"/>
        <w:gridCol w:w="1416"/>
        <w:gridCol w:w="1384"/>
        <w:gridCol w:w="10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3046"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报价内容</w:t>
            </w:r>
          </w:p>
        </w:tc>
        <w:tc>
          <w:tcPr>
            <w:tcW w:w="554"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计量单位</w:t>
            </w:r>
          </w:p>
        </w:tc>
        <w:tc>
          <w:tcPr>
            <w:tcW w:w="554"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报价单位</w:t>
            </w:r>
          </w:p>
        </w:tc>
        <w:tc>
          <w:tcPr>
            <w:tcW w:w="1384"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最高限价</w:t>
            </w:r>
          </w:p>
        </w:tc>
        <w:tc>
          <w:tcPr>
            <w:tcW w:w="1384"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价款形式</w:t>
            </w:r>
          </w:p>
        </w:tc>
        <w:tc>
          <w:tcPr>
            <w:tcW w:w="1038"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3046"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体外膜肺氧合</w:t>
            </w:r>
          </w:p>
        </w:tc>
        <w:tc>
          <w:tcPr>
            <w:tcW w:w="554"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套</w:t>
            </w:r>
          </w:p>
        </w:tc>
        <w:tc>
          <w:tcPr>
            <w:tcW w:w="554"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1384" w:type="dxa"/>
          </w:tcPr>
          <w:p>
            <w:pPr>
              <w:pStyle w:val="6"/>
              <w:jc w:val="righ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9300000</w:t>
            </w:r>
            <w:r>
              <w:rPr>
                <w:rFonts w:hint="eastAsia" w:ascii="宋体" w:hAnsi="宋体" w:eastAsia="宋体" w:cs="宋体"/>
                <w:color w:val="auto"/>
                <w:sz w:val="24"/>
                <w:szCs w:val="24"/>
              </w:rPr>
              <w:t>.00</w:t>
            </w:r>
          </w:p>
        </w:tc>
        <w:tc>
          <w:tcPr>
            <w:tcW w:w="1384"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1038"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bl>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（2）报价明细要求：</w:t>
      </w:r>
    </w:p>
    <w:p>
      <w:pPr>
        <w:pStyle w:val="6"/>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体外膜肺氧合</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1895"/>
        <w:gridCol w:w="1895"/>
        <w:gridCol w:w="456"/>
        <w:gridCol w:w="456"/>
        <w:gridCol w:w="1416"/>
        <w:gridCol w:w="789"/>
        <w:gridCol w:w="115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076"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报价明细内容</w:t>
            </w:r>
          </w:p>
        </w:tc>
        <w:tc>
          <w:tcPr>
            <w:tcW w:w="2076"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报价要求</w:t>
            </w:r>
          </w:p>
        </w:tc>
        <w:tc>
          <w:tcPr>
            <w:tcW w:w="415"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计量单位</w:t>
            </w:r>
          </w:p>
        </w:tc>
        <w:tc>
          <w:tcPr>
            <w:tcW w:w="415"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报价单位</w:t>
            </w:r>
          </w:p>
        </w:tc>
        <w:tc>
          <w:tcPr>
            <w:tcW w:w="831"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最高限价</w:t>
            </w:r>
          </w:p>
        </w:tc>
        <w:tc>
          <w:tcPr>
            <w:tcW w:w="831"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价款形式</w:t>
            </w:r>
          </w:p>
        </w:tc>
        <w:tc>
          <w:tcPr>
            <w:tcW w:w="1246"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076"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体外膜肺氧合</w:t>
            </w:r>
          </w:p>
        </w:tc>
        <w:tc>
          <w:tcPr>
            <w:tcW w:w="2076" w:type="dxa"/>
          </w:tcPr>
          <w:p>
            <w:pPr>
              <w:pStyle w:val="6"/>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体外膜肺氧合</w:t>
            </w:r>
          </w:p>
        </w:tc>
        <w:tc>
          <w:tcPr>
            <w:tcW w:w="415"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套</w:t>
            </w:r>
          </w:p>
        </w:tc>
        <w:tc>
          <w:tcPr>
            <w:tcW w:w="415"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31" w:type="dxa"/>
          </w:tcPr>
          <w:p>
            <w:pPr>
              <w:pStyle w:val="6"/>
              <w:jc w:val="righ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9300000</w:t>
            </w:r>
            <w:r>
              <w:rPr>
                <w:rFonts w:hint="eastAsia" w:ascii="宋体" w:hAnsi="宋体" w:eastAsia="宋体" w:cs="宋体"/>
                <w:color w:val="auto"/>
                <w:sz w:val="24"/>
                <w:szCs w:val="24"/>
              </w:rPr>
              <w:t>.00</w:t>
            </w:r>
          </w:p>
        </w:tc>
        <w:tc>
          <w:tcPr>
            <w:tcW w:w="831"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1246"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bl>
    <w:p>
      <w:pPr>
        <w:pStyle w:val="6"/>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 </w:t>
      </w:r>
    </w:p>
    <w:p>
      <w:pPr>
        <w:pStyle w:val="6"/>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pPr>
        <w:pStyle w:val="6"/>
        <w:jc w:val="center"/>
        <w:outlineLvl w:val="1"/>
        <w:rPr>
          <w:rFonts w:hint="eastAsia" w:ascii="宋体" w:hAnsi="宋体" w:eastAsia="宋体" w:cs="宋体"/>
          <w:color w:val="auto"/>
          <w:sz w:val="30"/>
          <w:szCs w:val="30"/>
        </w:rPr>
      </w:pPr>
      <w:r>
        <w:rPr>
          <w:rFonts w:hint="eastAsia" w:ascii="宋体" w:hAnsi="宋体" w:eastAsia="宋体" w:cs="宋体"/>
          <w:b/>
          <w:color w:val="auto"/>
          <w:sz w:val="30"/>
          <w:szCs w:val="30"/>
        </w:rPr>
        <w:t>第二章 投标人须知前附表</w:t>
      </w:r>
    </w:p>
    <w:p>
      <w:pPr>
        <w:pStyle w:val="6"/>
        <w:ind w:firstLine="480"/>
        <w:jc w:val="both"/>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一、投标人须知前附表1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1"/>
        <w:gridCol w:w="1590"/>
        <w:gridCol w:w="588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22" w:type="dxa"/>
            <w:gridSpan w:val="3"/>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特别提示：本表与招标文件对应章节的内容若不一致，以本表为准。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51"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590"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招标文件</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（第三章）</w:t>
            </w:r>
          </w:p>
        </w:tc>
        <w:tc>
          <w:tcPr>
            <w:tcW w:w="5881"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51"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590"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6.1</w:t>
            </w:r>
          </w:p>
        </w:tc>
        <w:tc>
          <w:tcPr>
            <w:tcW w:w="5881"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是否组织现场考察或召开开标前答疑会：</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采购包1：不组织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590"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10.4</w:t>
            </w:r>
          </w:p>
        </w:tc>
        <w:tc>
          <w:tcPr>
            <w:tcW w:w="5881"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投标文件的份数：</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（1）可读介质（光盘或U盘） 1 份：投标人应将其上传至福建省政府采购网上公开信息系统的电子投标文件在该可读介质中另存 1 份。</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（2）电子投标文件：详见投标人须知前附表2《关于电子招标投标活动的专门规定》。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590"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10.7-（1）</w:t>
            </w:r>
          </w:p>
        </w:tc>
        <w:tc>
          <w:tcPr>
            <w:tcW w:w="5881"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是否允许中标人将本项目的非主体、非关键性工作进行分包：</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采购包1：不允许合同分包；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590"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10.8-（1）</w:t>
            </w:r>
          </w:p>
        </w:tc>
        <w:tc>
          <w:tcPr>
            <w:tcW w:w="5881"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投标有效期：投标截止时间起 90 个日历日。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590"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12.1</w:t>
            </w:r>
          </w:p>
        </w:tc>
        <w:tc>
          <w:tcPr>
            <w:tcW w:w="5881"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确定中标候选人名单：</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1590"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12.2</w:t>
            </w:r>
          </w:p>
        </w:tc>
        <w:tc>
          <w:tcPr>
            <w:tcW w:w="5881"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本项目中标人的确定（以采购包为单位）：</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（1） 采购人应在政府采购招投标管理办法规定的时限内确定中标人。</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（2）若出现中标候选人并列情形，则按照下列方式确定中标人：</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①招标文件规定的方式：</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若有相同的最高得分且投标报价相同的，则按技术部分得分从高到低顺序进行排列，技术部分得分最高的投标人将被排序在前。</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②若本款第①点规定方式为“无”，则按照下列方式确定：</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无</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③若本款第①、②点规定方式均为“无”，则按照下列方式确定：随机抽取。</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（3）本项目确定的中标人家数：</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1590"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13.2</w:t>
            </w:r>
          </w:p>
        </w:tc>
        <w:tc>
          <w:tcPr>
            <w:tcW w:w="5881"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合同签订时限： 自中标通知书发出之日起30个日历日内。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51"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1590"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15.1-（2）</w:t>
            </w:r>
          </w:p>
        </w:tc>
        <w:tc>
          <w:tcPr>
            <w:tcW w:w="5881"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质疑函原件应采用下列方式提交：书面形式。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1590"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15.4</w:t>
            </w:r>
          </w:p>
        </w:tc>
        <w:tc>
          <w:tcPr>
            <w:tcW w:w="5881"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招标文件的质疑</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（1）潜在投标人可在质疑时效期间内对招标文件以书面形式提出质疑。</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（2）质疑时效期间：应在依法获取招标文件之日起7个工作日内向 福建省承诚招标代理有限公司 提出，依法获取招标文件的时间以福建省政府采购网上公开信息系统记载的为准。</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※除上述规定外，对招标文件提出的质疑还应符合招标文件第三章第15.1条的有关规定。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1590"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16.1</w:t>
            </w:r>
          </w:p>
        </w:tc>
        <w:tc>
          <w:tcPr>
            <w:tcW w:w="5881"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监督管理部门： 福建省财政厅政府采购监督管理办公室 （仅限依法进行政府采购的货物或服务类项目）。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1590"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18.1</w:t>
            </w:r>
          </w:p>
        </w:tc>
        <w:tc>
          <w:tcPr>
            <w:tcW w:w="5881"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财政部和福建省财政厅指定的政府采购信息发布媒体（以下简称：“指定媒体”）：</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（1）中国政府采购网，网址www.ccgp.gov.cn。</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（2）中国政府采购网福建分网（福建省政府采购网），网址zfcg.czt.fujian.gov.cn。</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※若出现上述指定媒体信息不一致情形，应以中国政府采购网福建分网（福建省政府采购网）发布的为准。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12</w:t>
            </w:r>
          </w:p>
        </w:tc>
        <w:tc>
          <w:tcPr>
            <w:tcW w:w="1590"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19</w:t>
            </w:r>
          </w:p>
        </w:tc>
        <w:tc>
          <w:tcPr>
            <w:tcW w:w="5881"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其他事项：</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(1)本项目代理服务费：</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本项目收取代理服务费</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代理服务费用收取对象：中标/成交供应商</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代理服务费收费标准：服务费：A、本项目招标代理服务费由中标人支付。B、代理服务费收费标准：</w:t>
            </w:r>
            <w:r>
              <w:rPr>
                <w:rFonts w:hint="eastAsia" w:ascii="宋体" w:hAnsi="宋体" w:eastAsia="宋体" w:cs="宋体"/>
                <w:color w:val="auto"/>
                <w:sz w:val="24"/>
                <w:szCs w:val="24"/>
                <w:lang w:val="en-US" w:eastAsia="zh-CN"/>
              </w:rPr>
              <w:t>本项目</w:t>
            </w:r>
            <w:r>
              <w:rPr>
                <w:rFonts w:hint="eastAsia" w:ascii="宋体" w:hAnsi="宋体" w:eastAsia="宋体" w:cs="宋体"/>
                <w:color w:val="auto"/>
                <w:sz w:val="24"/>
                <w:szCs w:val="24"/>
              </w:rPr>
              <w:t>以中标金额作为计算基数，按差额定率累进法计算收取代理服务费。招标代理服务费收费标准，中标金额（万元）100万以下收费费率标准 1.5% ；100～500万元收费费率标准1.1%；</w:t>
            </w:r>
            <w:r>
              <w:rPr>
                <w:rFonts w:hint="eastAsia" w:ascii="宋体" w:hAnsi="宋体" w:eastAsia="宋体" w:cs="宋体"/>
                <w:color w:val="auto"/>
                <w:sz w:val="24"/>
                <w:szCs w:val="24"/>
              </w:rPr>
              <w:t>500～1000万元收费费率标准0.8%。</w:t>
            </w:r>
            <w:r>
              <w:rPr>
                <w:rFonts w:hint="eastAsia" w:ascii="宋体" w:hAnsi="宋体" w:eastAsia="宋体" w:cs="宋体"/>
                <w:color w:val="auto"/>
                <w:sz w:val="24"/>
                <w:szCs w:val="24"/>
              </w:rPr>
              <w:t>【按照以上标准整体下浮30%计取招标代理服务费。】C、中标人应在领取中标通知书的同时按中标金额及服务费收费标准向代理机构缴纳服务费。中标人应在领取中标通知书前以转账、电汇付款方式一次性向招标代理人缴纳招标代理服务费。（以下账号只能转中标服务费）开户名：福建省承诚招标代理有限公司；开户行：中国工商银行福州市晋安支行；账 号：1402028109600026871。</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(2)其他：</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② 投标人在递交质疑函时除应提供本招标文件规定的相关材料外，还须提供福建省政府采购网上公开信息系统本项目的报名截图复印件，否则递交的质疑函将不予受理。在法定质疑期内质疑人须一次性提出针对同一采购程序环节的质疑，二（多）次质疑不予受理。 </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③ 投标人针对招标文件中一般资格证明文件 “财务状况报告”若选择提供资信证明复印件的，无需提供其开户（基本存款账户）许可证复印件，若此项规定与招标文件其他部分有矛盾的，以此项规定为准。 </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④招标文件中要求提供的所有证明材料，供应商在提供时若有注明复印件无效（招标文件有特别说明的除外），投标供应商应在对应的投标文件中提供原件扫描件上传电子投标系统进行投标。证明材料必须齐全如有多页的必须全部上传（含：封面、正文、最后一页等），证明不齐全导致的后果由供应商自行承担责任[含：评审委员会（评审专家）或资格审查小组作出对投标供应商不利的判断]。 </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⑤招标文件中所有证明材料若有注明仅供内部参考或内部使用或不对外等相同意思表述的，则证明材料无效。招标文件若有要求提供国家认可的具备检测资质的检测机构出具有效的检测报告，该报告是指符合《检验检测机构资质认定管理办法》的检测机构出具的有效检测报告。 </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⑥关于远程开标事宜，若供应商选择远程开标（不来开标现场），招标文件如有要求提供电子投标文件的，供应商应在投标截止时间前将电子投标文件送达开标指定地点（邮寄或他人代为送达均可）。远程开标的每个环节代理机构设定的等待时间均不少于5分钟，若供应商未在规定时间内完成相应的操作，导致投标无效，由供应商自行承担责任。 ⑦若投标人未提供可读介质（光盘或U盘）的，不作为废标条款。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1" w:type="dxa"/>
            <w:gridSpan w:val="2"/>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5881"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后有投标人须知前附表2，请勿遗漏。</w:t>
            </w:r>
          </w:p>
        </w:tc>
      </w:tr>
    </w:tbl>
    <w:p>
      <w:pPr>
        <w:pStyle w:val="6"/>
        <w:jc w:val="both"/>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二、投标人须知前附表2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36"/>
        <w:gridCol w:w="697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gridSpan w:val="2"/>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6"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6970"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6"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6970"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（1）电子招标投标活动的专门规定适用本项目电子招标投标活动。</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（2）将招标文件</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无 的内容修正为下列内容：</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无 后适用本项目的电子招标投标活动。</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（3）将下列内容增列为招标文件的组成部分（以下简称：“增列内容”）适用本项目的电子招标投标活动，若增列内容与招标文件其他章节内容有冲突，应以增列内容为准：</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①电子招标投标活动的具体操作流程以福建省政府采购网上公开信息系统设定的为准。</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②关于电子投标文件：</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a.投标人应按照福建省政府采购网上公开信息系统设定的评审节点编制电子投标文件，否则资格审查小组、评标委员会将按照不利于投标人的内容进行认定。</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③关于证明材料或资料：</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b.若投标人提供注明“复印件无效”或“复印无效”的证明材料或资料，应结合上文a条款进行判定，若招标文件未要求投标人提供原件，投标人提供原件，复印件（含扫描件）均视为满足招标文件要求。</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④关于“全称”、“投标人代表签字”及“加盖单位公章”：</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a.在电子投标文件中，涉及“全称”和“投标人代表签字”的内容可使用打字录入方式完成。</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b.在电子投标文件中，涉及“加盖单位公章”的内容应使用投标人的CA证书完成，否则投标无效。</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c.在电子投标文件中，若投标人按照本增列内容第④点第b项规定加盖其单位公章，则出现无全称、或投标人代表未签字等情形，不视为投标无效。</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⑤关于投标人的CA证书：</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a.投标人的CA证书应在系统规定时间内使用CA证书进行电子投标文件的解密操作，逾期未解密的视为放弃投标。</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b.投标人的CA证书可采用信封（包括但不限于：信封、档案袋、文件袋等）作为外包装进行单独包装。外包装密封、不密封皆可。</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c.投标人的CA证书或外包装应标记“项目名称、项目编号、投标人的全称”等内容，以方便识别、使用。</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d.投标人的CA证书应能正常、有效使用，否则产生不利后果由投标人承担责任。</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⑥关于投标截止时间过后</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a.未按招标文件规定提交投标保证金的，其投标将按无效投标处理。</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b.有下列情形之一的，其投标无效,其保证金不予退还或通过投标保函进行索赔：</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b1不同投标人的电子投标文件具有相同内部识别码；</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b2不同投标人的投标保证金从同一单位或个人的账户转出；</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b3投标人的投标保证金同一采购包下有其他投标人提交的投标保证金；</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b4不同投标人存在串通投标的其他情形。</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⑧其他：</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bl>
    <w:p>
      <w:pPr>
        <w:pStyle w:val="6"/>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 </w:t>
      </w:r>
    </w:p>
    <w:p>
      <w:pPr>
        <w:pStyle w:val="6"/>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pPr>
        <w:pStyle w:val="6"/>
        <w:jc w:val="center"/>
        <w:outlineLvl w:val="1"/>
        <w:rPr>
          <w:rFonts w:hint="eastAsia" w:ascii="宋体" w:hAnsi="宋体" w:eastAsia="宋体" w:cs="宋体"/>
          <w:color w:val="auto"/>
          <w:sz w:val="30"/>
          <w:szCs w:val="30"/>
        </w:rPr>
      </w:pPr>
      <w:r>
        <w:rPr>
          <w:rFonts w:hint="eastAsia" w:ascii="宋体" w:hAnsi="宋体" w:eastAsia="宋体" w:cs="宋体"/>
          <w:b/>
          <w:color w:val="auto"/>
          <w:sz w:val="30"/>
          <w:szCs w:val="30"/>
        </w:rPr>
        <w:t>第三章 投标人须知</w:t>
      </w:r>
    </w:p>
    <w:p>
      <w:pPr>
        <w:pStyle w:val="6"/>
        <w:ind w:firstLine="480"/>
        <w:jc w:val="both"/>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一、总则</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1、适用范围</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1.1适用于招标文件载明项目的政府采购活动（以下简称：“本次采购活动”）。</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2、定义</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2.1“采购标的”指招标文件载明的需要采购的货物或服务。</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2.2“潜在投标人”指按照招标文件第一章第7条规定获取招标文件且有意向参加本项目投标的供应商。</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2.3“投标人”指按照招标文件第一章第7条规定获取招标文件并参加本项目投标的供应商。</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2.4“单位负责人”指单位法定代表人或法律、法规规定代表单位行使职权的主要负责人。</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2.5“投标人代表”指投标人的单位负责人或“单位负责人授权书”中载明的接受授权方。</w:t>
      </w:r>
    </w:p>
    <w:p>
      <w:pPr>
        <w:pStyle w:val="6"/>
        <w:ind w:firstLine="480"/>
        <w:jc w:val="both"/>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二、投标人</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3、合格投标人</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3.1一般规定</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（2）投标人的资格要求：详见招标文件第一章。</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3.2若本项目接受联合体投标且投标人为联合体，则联合体各方应遵守本章第3.1条规定，同时还应遵守下列规定：</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（1）联合体各方应提交联合体协议，联合体协议应符合招标文件规定。</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（2）联合体各方不得再单独参加或与其他供应商另外组成联合体参加同一合同项下的投标。</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（3）联合体各方应共同与采购人签订政府采购合同，就政府采购合同约定的事项对采购人承担连带责任。</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（5）联合体一方放弃中标的，视为联合体整体放弃中标，联合体各方承担连带责任。</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（6）如本项目不接受联合体投标而投标人为联合体的，或者本项目接受联合体投标但投标人组成的联合体不符合本章第3.2条规定的，投标无效。</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4、投标费用</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4.1除招标文件另有规定外，投标人应自行承担其参加本项目投标所涉及的一切费用。</w:t>
      </w:r>
    </w:p>
    <w:p>
      <w:pPr>
        <w:pStyle w:val="6"/>
        <w:ind w:firstLine="480"/>
        <w:jc w:val="both"/>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三、招标</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5、招标文件</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5.1招标文件由下述部分组成：</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（1）投标邀请</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（2）投标人须知前附表（表1、2）</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（3）投标人须知</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（4）资格审查与评标</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（5）招标内容及要求</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（6）政府采购合同（参考文本）</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（7）电子投标文件格式</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（8）按照招标文件规定作为招标文件组成部分的其他内容（若有）</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5.2招标文件的澄清或修改</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 福建省承诚招标代理有限公司 可对已发出的招标文件进行必要的澄清或修改，但不得对招标文件载明的采购标的和投标人的资格要求进行改变。</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（2）除本章第5.2条第（3）款规定情形外，澄清或修改的内容可能影响电子投标文件编制的， 福建省承诚招标代理有限公司 将在投标截止时间至少15个日历日前，在招标文件载明的指定媒体以更正公告的形式发布澄清或修改的内容。不足15个日历日的， 福建省承诚招标代理有限公司 将顺延投标截止时间及开标时间， 福建省承诚招标代理有限公司 和投标人受原投标截止时间及开标时间制约的所有权利和义务均延长至新的投标截止时间及开标时间。</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（3）澄清或修改的内容可能改变招标文件载明的采购标的和投标人的资格要求的，本次采购活动结束， 福建省承诚招标代理有限公司 将依法组织后续采购活动（包括但不限于：重新招标、采用其他方式采购等）。</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6、现场考察或开标前答疑会</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6.1是否组织现场考察或召开开标前答疑会：详见招标文件第二章。</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7、更正公告</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7.1若 福建省承诚招标代理有限公司 发布更正公告，则更正公告及其所发布的内容或信息（包括但不限于：招标文件的澄清或修改、现场考察或答疑会的有关事宜等）作为招标文件组成部分，对投标人具有约束力。</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7.2更正公告作为 福建省承诚招标代理有限公司 通知所有潜在投标人的书面形式。</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8、终止公告</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8.1若出现因重大变故导致采购任务取消情形， 福建省承诚招标代理有限公司 可终止招标并发布终止公告。</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8.2终止公告作为 福建省承诚招标代理有限公司 通知所有潜在投标人的书面形式。</w:t>
      </w:r>
    </w:p>
    <w:p>
      <w:pPr>
        <w:pStyle w:val="6"/>
        <w:ind w:firstLine="480"/>
        <w:jc w:val="both"/>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四、投标</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9、投标</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9.1投标人可对招标文件载明的全部或部分采购包进行投标。</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9.2投标人应对同一个采购包内的所有内容进行完整投标，否则投标无效。</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9.3投标人代表只能接受一个投标人的授权参加投标，否则投标无效。</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9.4单位负责人为同一人或存在直接控股、管理关系的不同供应商，不得同时参加同一合同项下的投标，否则投标无效。</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9.5为本项目提供整体设计、规范编制或项目管理、监理、检测等服务的供应商，不得参加本项目除整体设计、规范编制和项目管理、监理、检测等服务外的采购活动，否则投标无效。</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9.6列入失信被执行人、重大税收违法案件当事人名单、政府采购严重违法失信行为记录名单及其他不符合政府采购法第二十二条规定条件的供应商，不得参加投标，否则投标无效。</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9.7有下列情形之一的，视为投标人串通投标，其投标无效：</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（1）不同投标人的电子投标文件由同一单位或个人编制；</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（2）不同投标人委托同一单位或个人办理投标事宜；</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（3）不同投标人的电子投标文件载明的项目管理成员或联系人员为同一人；</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（4）不同投标人的电子投标文件异常一致或投标报价呈规律性差异；</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（5）不同投标人的电子投标文件相互混装；</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（6）不同投标人的投标保证金从同一单位或个人的账户转出；</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（7）有关法律、法规和规章及招标文件规定的其他串通投标情形。</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10、电子投标文件</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10.1电子投标文件的编制</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（1）投标人应先仔细阅读招标文件的全部内容后，再进行电子投标文件的编制。</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（2）电子投标文件应按照本章第10.2条规定编制其组成部分。</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（3）电子投标文件应满足招标文件提出的实质性要求和条件，并保证其所提交的全部资料是不可割离且真实、有效、准确、完整和不具有任何误导性的，否则造成不利后果由投标人承担责任。</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10.2电子投标文件由下述部分组成：</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（1）资格及资信证明部分</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①投标函</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②投标人的资格及资信证明文件</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③投标保证金</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（2）报价部分</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①开标（报价）一览表</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②投标（响应）报价明细表</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③招标文件规定的价格扣除证明材料（若有）</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④招标文件规定的加分证明材料（若有）</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（3）技术商务部分</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①标的说明一览表</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②技术和服务要求响应表</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③商务条件响应表</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④投标人提交的其他资料（若有）</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⑤招标文件规定作为电子投标文件组成部分的其他内容（若有）</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10.3电子投标文件的语言</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（1）除招标文件另有规定外，电子投标文件应使用中文文本，若有不同文本，以中文文本为准。</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10.4投标文件的份数：详见招标文件第二章。</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10.5电子投标文件的格式</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（1）除招标文件另有规定外，电子投标文件应使用招标文件第七章规定的格式。</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（2）除招标文件另有规定外，电子投标文件应使用不能擦去的墨料或墨水打印、书写或复印。</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（3）除招标文件另有规定外，电子投标文件应使用人民币作为计量货币。</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（4）除招标文件另有规定外，签署、盖章应遵守下列规定：</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①电子投标文件应加盖投标人的单位公章。若投标人代表为单位授权的委托代理人，应提供“单位授权书”。</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②电子投标文件应没有涂改或行间插字，除非这些改动是根据 福建省承诚招标代理有限公司 的指示进行的，或是为改正投标人造成的应修改的错误而进行的。若有前述改动，应按照下列规定之一对改动处进行处理：</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a.投标人代表签字确认；</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b.加盖投标人的单位公章或校正章。</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10.6投标报价</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（1）投标报价超出最高限价将导致投标无效。</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（2）最高限价由采购人根据价格测算情况，在预算金额的额度内合理设定。最高限价不得超出预算金额。</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（3）除招标文件另有规定外，电子投标文件不能出现任何选择性的投标报价，即每一个采购包和品目号的采购标的都只能有一个投标报价。任何选择性的投标报价将导致投标无效。</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10.7分包</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（1）是否允许中标人将本项目的非主体、非关键性工作进行分包：详见招标文件第二章。</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（3）招标文件允许中标人将非主体、非关键性工作进行分包的项目，有下列情形之一的，中标人不得分包：</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①电子投标文件中未载明分包承担主体；</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②电子投标文件载明的分包承担主体不具备相应资质条件；</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③电子投标文件载明的分包承担主体拟再次分包；</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④享受中小企业扶持政策获得政府采购合同的，小微企业不得将合同分包给大中型企业，中型企业不得将合同分包给大型企业。</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10.8投标有效期</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（1）招标文件载明的投标有效期：详见招标文件第二章。</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（2）电子投标文件承诺的投标有效期不得少于招标文件载明的投标有效期，否则投标无效。</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（3）根据本次采购活动的需要， 福建省承诚招标代理有限公司 可于投标有效期届满之前书面要求投标人延长投标有效期，投标人应在 福建省承诚招标代理有限公司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10.9投标保证金</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（1）投标保证金作为投标人按照招标文件规定履行相应投标责任、义务的约束及担保。</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（2）投标人以电子保函形式提交投标保证金的，保函的有效期应等于或长于电子投标文件承诺的投标有效期，否则投标无效。</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（3）提交</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①投标人以汇款形式缴纳投标保证金的，应从其银行账户（基本存款账户）按照下列方式：公对公转账方式向招标文件载明的投标保证金账户提交投标保证金，具体金额详见招标文件第一章。</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③其他形式：</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无</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④若本项目接受联合体投标且投标人为联合体，则联合体中的牵头方应按照本章第10.9条第（3）款第①、②、③点规定提交投标保证金。</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※除招标文件另有规定外，未按照上述规定提交投标保证金将导致资格审查不合格。</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（4）退还</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①在投标截止时间前撤回已提交的电子投标文件的投标人，其投标保证金将在 福建省承诚招标代理有限公司 收到投标人书面撤回通知之日起5个工作日内退回原账户。</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②未中标人的投标保证金将在中标通知书发出之日起5个工作日内退回原账户。</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③中标人的投标保证金将在政府采购合同签订之日起5个工作日内退回原账户；合同签订之日以福建省政府采购网上公开信息系统记载的为准。</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④终止招标的， 福建省承诚招标代理有限公司 将在终止公告发布之日起5个工作日内退回已收取的投标保证金及其在银行产生的孳息。</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⑤除招标文件另有规定外，质疑或投诉涉及的投标人，若投标保证金尚未退还，则待质疑或投诉处理完毕后不计利息原额退还。</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※本章第10.9条第（4）款第①、②、③点规定的投标保证金退还时限不包括因投标人自身原因导致无法及时退还而增加的时间。</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（6）有下列情形之一的，投标保证金将不予退还或通过投标保函进行索赔：</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①投标人串通投标；</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②投标人提供虚假材料；</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③投标人采取不正当手段诋毁、排挤其他投标人；</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④投标截止时间后，投标人在投标有效期内撤销电子投标文件；</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⑤招标文件规定的其他不予退还情形；</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⑥中标人有下列情形之一的：</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a.除不可抗力外，因中标人自身原因未在中标通知书要求的期限内与采购人签订政府采购合同；</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b.未按照招标文件、投标文件的约定签订政府采购合同或提交履约保证金。</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※若上述投标保证金不予退还情形给采购人（采购代理机构）造成损失，则投标人还要承担相应的赔偿责任。</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10.10电子投标文件的提交</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（1）一个投标人只能提交一个电子投标文件，并按照招标文件第一章规定在系统上完成上传、解密操作。</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10.11电子投标文件的补充、修改或撤回</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（1）投标截止时间前，投标人可对所提交的电子投标文件进行补充、修改或撤回，并书面通知 福建省承诚招标代理有限公司 。</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（2）补充、修改的内容应按照本章第10.5条第（4）款规定进行签署、盖章，并按照本章第10.10条规定提交，否则将被拒收。</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※按照上述规定提交的补充、修改内容作为电子投标文件组成部分。</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10.12除招标文件另有规定外，有下列情形之一的，投标无效：</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（1）电子投标文件未按照招标文件要求签署、盖章；</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（2）不符合招标文件中规定的资格要求；</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（3）投标报价超过招标文件中规定的预算金额或最高限价；</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（4）电子投标文件含有采购人不能接受的附加条件；</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（5）有关法律、法规和规章及招标文件规定的其他无效情形。</w:t>
      </w:r>
    </w:p>
    <w:p>
      <w:pPr>
        <w:pStyle w:val="6"/>
        <w:jc w:val="both"/>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五、开标</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11、开标</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11.1 福建省承诚招标代理有限公司 将在招标文件载明的开标时间及地点主持召开开标会，并邀请投标人参加。</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11.2开标会的主持人、唱标人、记录人及其他工作人员（若有）均由 福建省承诚招标代理有限公司 派出，现场监督人员（若有）可由有关方面派出。</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11.4开标会应遵守下列规定：</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（3）唱标结束后，参加现场开标会的投标人代表应对开标记录进行签字确认，通过远程参与开标流程的投标人须在系统远程签章开启后，在系统规定时间内对开标结果进行签章确认。</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（5）若投标人未到开标现场参加开标会，也未通过远程参加开标会的，视同认可开标结果。</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福建省承诚招标代理有限公司 提出任何疑义或要求（包括质疑）。</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11.5投标截止时间后，参加投标的投标人不足三家的，不进行开标。同时，本次采购活动结束， 福建省承诚招标代理有限公司 将依法组织后续采购活动（包括但不限于：重新招标、采用其他方式采购等）。</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11.6投标截止时间后撤销投标的处理</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投标截止时间后，投标人在投标有效期内撤销投标的，其撤销投标的行为无效。</w:t>
      </w:r>
    </w:p>
    <w:p>
      <w:pPr>
        <w:pStyle w:val="6"/>
        <w:jc w:val="both"/>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六、中标与政府采购合同</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12、中标</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12.1本项目推荐的中标候选人家数：详见招标文件第二章。</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12.2本项目中标人的确定：详见招标文件第二章。</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12.3中标公告</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（1）中标人确定之日起2个工作日内， 福建省承诚招标代理有限公司 将在招标文件载明的指定媒体以中标公告的形式发布中标结果。</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（2）中标公告的公告期限为1个工作日。</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12.4中标通知书</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（1）中标公告发布的同时， 福建省承诚招标代理有限公司 将向中标人发出中标通知书。</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（2）中标通知书发出后，采购人不得违法改变中标结果，中标人无正当理由不得放弃中标。</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13、政府采购合同</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13.1签订政府采购合同应遵守政府采购法及实施条例的规定，不得对招标文件确定的事项和中标人的电子投标文件作实质性修改。采购人不得向中标人提出任何不合理的要求作为政府采购合同的签订条件。</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13.2签订时限：详见须知前附表1的13.2。</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13.3政府采购合同的履行、违约责任和解决争议的方法等适用民法典。</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13.4采购人与中标人应根据政府采购合同的约定依法履行合同义务。</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13.5政府采购合同履行过程中，采购人若需追加与合同标的相同的货物或服务，则追加采购金额不得超过原合同采购金额的10%。</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13.6中标人在政府采购合同履行过程中应遵守有关法律、法规和规章的强制性规定（即使前述强制性规定有可能在招标文件中未予列明）。</w:t>
      </w:r>
    </w:p>
    <w:p>
      <w:pPr>
        <w:pStyle w:val="6"/>
        <w:jc w:val="both"/>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七、询问、质疑与投诉</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14、询问</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14.1潜在投标人或投标人对本次采购活动的有关事项若有疑问，可向 福建省承诚招标代理有限公司 提出询问， 福建省承诚招标代理有限公司 将按照政府采购法及实施条例的有关规定进行答复。</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15、质疑</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15.1针对同一采购程序环节的质疑应在政府采购法及实施条例的时限内一次性提出，对一个项目的不同采购包提出质疑的，应当将各采购包质疑事项集中在一份质疑函中提出，并同时符合下列条件：</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（1）对招标文件提出质疑的，质疑人应为潜在投标人，且两者的身份、名称等均应保持一致。对采购过程、结果提出质疑的，质疑人应为投标人，且两者的身份、名称等均应保持一致。</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（2）质疑人应按照招标文件第二章规定方式提交质疑函。</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（3）质疑函应包括下列主要内容：</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①质疑人的基本信息，至少包括：全称、地址、邮政编码等；</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②所质疑项目的基本信息，至少包括：项目编号、项目名称等；</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③所质疑的具体事项（以下简称：“质疑事项”）；</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④针对质疑事项提出的明确请求，前述明确请求指质疑人提出质疑的目的以及希望 福建省承诚招标代理有限公司 对其质疑作出的处理结果，如：暂停招标投标活动、修改招标文件、停止或纠正违法违规行为、中标结果无效、废标、重新招标等；</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⑤针对质疑事项导致质疑人自身权益受到损害的必要证明材料，至少包括：</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a.质疑人代表的身份证明材料：</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a2若本项目接受自然人投标且质疑人为自然人的，提供本人的身份证复印件。</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b.其他证明材料（即事实依据和必要的法律依据）包括但不限于下列材料：</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b1所质疑的具体事项是与自己有利害关系的证明材料；</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b2质疑函所述事实存在的证明材料，如：采购文件、采购过程或中标结果违法违规或不符合采购文件要求等证明材料；</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b3依法应终止采购程序的证明材料；</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b4应重新采购的证明材料；</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b5采购文件、采购过程或中标、成交结果损害自己合法权益的证明材料等；</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⑥质疑人代表及其联系方法的信息，至少包括：姓名、手机、电子信箱、邮寄地址等。</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⑦提出质疑的日期。</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※质疑人为法人或其他组织的，质疑函应由单位负责人或委托代理人签字或盖章，并加盖投标人的单位公章。质疑人为自然人的，质疑函应由本人签字。</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15.2对不符合本章第15.1条规定的质疑，将按照下列规定进行处理：</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（1）不符合其中第（1）、（2）条规定的，书面告知质疑人不予受理及其理由。</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（2）不符合其中第（3）条规定的，书面告知质疑人修改、补充后在规定时限内重新提交质疑函。</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15.3对符合本章第15.1条规定的质疑，将按照政府采购法及实施条例、政府采购质疑和投诉办法的有关规定进行答复。</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15.4招标文件的质疑：详见招标文件第二章。</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16、投诉</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16.2投诉应有明确的请求和必要的证明材料，投诉的事项不得超出已质疑事项的范围。</w:t>
      </w:r>
    </w:p>
    <w:p>
      <w:pPr>
        <w:pStyle w:val="6"/>
        <w:jc w:val="both"/>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八、政府采购政策</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17、政府采购政策由财政部根据国家的经济和社会发展政策并会同国家有关部委制定，包括但不限于下列具体政策要求：</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17.1进口产品指通过中国海关报关验放进入中国境内且产自关境外的产品，其中：</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（2）凡在海关特殊监管区域内企业生产或加工（包括从境外进口料件）销往境内其他地区的产品，不作为政府采购项下进口产品。</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（3）对从境外进入海关特殊监管区域，再经办理报关手续后从海关特殊监管区进入境内其他地区的产品，认定为进口产品。</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（4）招标文件列明不允许或未列明允许进口产品参加投标的，均视为拒绝进口产品参加投标。</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（1）中小企业指符合下列条件的中型、小型、微型企业：</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②符合中小企业划分标准的个体工商户，在政府采购活动中视同中小企业。</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（2）在政府采购活动中，供应商提供的货物、工程或者服务符合下列情形的，享受本办法规定的中小企业扶持政策：</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①在货物采购项目中，货物由中小企业制造，即货物由中小企业生产且使用该中小企业商号或者注册商标；</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②在工程采购项目中，工程由中小企业承建，即工程施工单位为中小企业；</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③在服务采购项目中，服务由中小企业承接，即提供服务的人员为中小企业依照《中华人民共和国劳动合同法》订立劳动合同的从业人员。</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在货物采购项目中，供应商提供的货物既有中小企业制造货物，也有大型企业制造货物的，不享受本办法规定的中小企业扶持政策。</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以联合体形式参加政府采购活动，联合体各方均为中小企业的，联合体视同中小企业。其中，联合体各方均为小微企业的，联合体视同小微企业。</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（3）投标人应当按照招标文件明确的采购标的对应行业的划分标准出具中小企业声明函。</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①监狱企业参加采购活动时，应提供由省级以上监狱管理局、戒毒管理局（含新疆生产建设兵团）出具的属于监狱企业的证明文件。</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②监狱企业视同小型、微型企业。</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（5）残疾人福利性单位指同时符合下列条件的单位：</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①安置的残疾人占本单位在职职工人数的比例不低于25%（含25%），并且安置的残疾人人数不少于10人（含10人）；</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②依法与安置的每位残疾人签订了一年以上（含一年）的劳动合同或服务协议；</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③为安置的每位残疾人按月足额缴纳了基本养老保险、基本医疗保险、失业保险、工伤保险和生育保险等社会保险费；</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④通过银行等金融机构向安置的每位残疾人，按月支付了不低于单位所在区县适用的经省级人民政府批准的月最低工资标准的工资；</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⑤提供本单位制造的货物、承担的工程或服务，或提供其他残疾人福利性单位制造的货物（不包括使用非残疾人福利性单位注册商标的货物）。</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17.4信用记录指由财政部确定的有关网站提供的相关主体信用信息。信用记录的查询及使用应符合财政部文件（财库[2016]125号）规定。</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17.5为落实政府采购政策需满足的要求：详见招标文件第一章。</w:t>
      </w:r>
    </w:p>
    <w:p>
      <w:pPr>
        <w:pStyle w:val="6"/>
        <w:jc w:val="both"/>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九、本项目的有关信息</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18、本项目的有关信息，包括但不限于：招标公告、更正公告（若有）、招标文件、招标文件的澄清或修改（若有）、中标公告、终止公告（若有）、废标公告（若有）等都将在招标文件载明的指定媒体发布。</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18.1指定媒体：详见招标文件第二章。</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18.2本项目的潜在投标人或投标人应随时关注指定媒体，否则产生不利后果由其自行承担。</w:t>
      </w:r>
    </w:p>
    <w:p>
      <w:pPr>
        <w:pStyle w:val="6"/>
        <w:jc w:val="both"/>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十、其他事项</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19、其他事项：</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19.2其他：详见招标文件第二章。</w:t>
      </w:r>
    </w:p>
    <w:p>
      <w:pPr>
        <w:pStyle w:val="6"/>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 </w:t>
      </w:r>
    </w:p>
    <w:p>
      <w:pPr>
        <w:pStyle w:val="6"/>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pPr>
        <w:pStyle w:val="6"/>
        <w:jc w:val="center"/>
        <w:outlineLvl w:val="1"/>
        <w:rPr>
          <w:rFonts w:hint="eastAsia" w:ascii="宋体" w:hAnsi="宋体" w:eastAsia="宋体" w:cs="宋体"/>
          <w:color w:val="auto"/>
          <w:sz w:val="30"/>
          <w:szCs w:val="30"/>
        </w:rPr>
      </w:pPr>
      <w:r>
        <w:rPr>
          <w:rFonts w:hint="eastAsia" w:ascii="宋体" w:hAnsi="宋体" w:eastAsia="宋体" w:cs="宋体"/>
          <w:b/>
          <w:color w:val="auto"/>
          <w:sz w:val="30"/>
          <w:szCs w:val="30"/>
        </w:rPr>
        <w:t>第四章 资格审查与评标</w:t>
      </w:r>
    </w:p>
    <w:p>
      <w:pPr>
        <w:pStyle w:val="6"/>
        <w:jc w:val="both"/>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一、资格审查</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1、开标结束后，由 福建省承诚招标代理有限公司 负责资格审查小组的组建及资格审查工作的组织。</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1.1资格审查小组</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资格审查小组由3人组成，并负责具体审查事务，其中由采购人派出的采购人代表至少1人，由福建省承诚招标代理有限公司派出的工作人员至少1人，其余1人可为采购人代表或福建省承诚招标代理有限公司的工作人员。</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1.2资格审查的依据是招标文件和电子投标文件。</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1.3资格审查的范围及内容：电子投标文件（资格及资信证明部分），具体如下：</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（1）“投标函”；</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（2）“投标人的资格及资信证明文件”</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①一般资格证明文件：</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 序号</w:t>
            </w:r>
          </w:p>
        </w:tc>
        <w:tc>
          <w:tcPr>
            <w:tcW w:w="3322" w:type="dxa"/>
          </w:tcPr>
          <w:p>
            <w:pPr>
              <w:pStyle w:val="6"/>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 资格审查要求概况</w:t>
            </w:r>
          </w:p>
        </w:tc>
        <w:tc>
          <w:tcPr>
            <w:tcW w:w="4153" w:type="dxa"/>
          </w:tcPr>
          <w:p>
            <w:pPr>
              <w:pStyle w:val="6"/>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3322" w:type="dxa"/>
          </w:tcPr>
          <w:p>
            <w:pPr>
              <w:pStyle w:val="6"/>
              <w:jc w:val="both"/>
              <w:rPr>
                <w:rFonts w:hint="eastAsia" w:ascii="宋体" w:hAnsi="宋体" w:eastAsia="宋体" w:cs="宋体"/>
                <w:color w:val="auto"/>
                <w:sz w:val="24"/>
                <w:szCs w:val="24"/>
              </w:rPr>
            </w:pPr>
            <w:r>
              <w:rPr>
                <w:rFonts w:hint="eastAsia" w:ascii="宋体" w:hAnsi="宋体" w:eastAsia="宋体" w:cs="宋体"/>
                <w:color w:val="auto"/>
                <w:sz w:val="24"/>
                <w:szCs w:val="24"/>
              </w:rPr>
              <w:t>单位授权书</w:t>
            </w:r>
          </w:p>
        </w:tc>
        <w:tc>
          <w:tcPr>
            <w:tcW w:w="4153" w:type="dxa"/>
          </w:tcPr>
          <w:p>
            <w:pPr>
              <w:pStyle w:val="6"/>
              <w:jc w:val="both"/>
              <w:rPr>
                <w:rFonts w:hint="eastAsia" w:ascii="宋体" w:hAnsi="宋体" w:eastAsia="宋体" w:cs="宋体"/>
                <w:color w:val="auto"/>
                <w:sz w:val="24"/>
                <w:szCs w:val="24"/>
              </w:rPr>
            </w:pPr>
            <w:r>
              <w:rPr>
                <w:rFonts w:hint="eastAsia" w:ascii="宋体" w:hAnsi="宋体" w:eastAsia="宋体" w:cs="宋体"/>
                <w:color w:val="auto"/>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3322" w:type="dxa"/>
          </w:tcPr>
          <w:p>
            <w:pPr>
              <w:pStyle w:val="6"/>
              <w:jc w:val="both"/>
              <w:rPr>
                <w:rFonts w:hint="eastAsia" w:ascii="宋体" w:hAnsi="宋体" w:eastAsia="宋体" w:cs="宋体"/>
                <w:color w:val="auto"/>
                <w:sz w:val="24"/>
                <w:szCs w:val="24"/>
              </w:rPr>
            </w:pPr>
            <w:r>
              <w:rPr>
                <w:rFonts w:hint="eastAsia" w:ascii="宋体" w:hAnsi="宋体" w:eastAsia="宋体" w:cs="宋体"/>
                <w:color w:val="auto"/>
                <w:sz w:val="24"/>
                <w:szCs w:val="24"/>
              </w:rPr>
              <w:t>营业执照等证明文件</w:t>
            </w:r>
          </w:p>
        </w:tc>
        <w:tc>
          <w:tcPr>
            <w:tcW w:w="4153" w:type="dxa"/>
          </w:tcPr>
          <w:p>
            <w:pPr>
              <w:pStyle w:val="6"/>
              <w:jc w:val="both"/>
              <w:rPr>
                <w:rFonts w:hint="eastAsia" w:ascii="宋体" w:hAnsi="宋体" w:eastAsia="宋体" w:cs="宋体"/>
                <w:color w:val="auto"/>
                <w:sz w:val="24"/>
                <w:szCs w:val="24"/>
              </w:rPr>
            </w:pPr>
            <w:r>
              <w:rPr>
                <w:rFonts w:hint="eastAsia" w:ascii="宋体" w:hAnsi="宋体" w:eastAsia="宋体" w:cs="宋体"/>
                <w:color w:val="auto"/>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3322" w:type="dxa"/>
          </w:tcPr>
          <w:p>
            <w:pPr>
              <w:pStyle w:val="6"/>
              <w:jc w:val="both"/>
              <w:rPr>
                <w:rFonts w:hint="eastAsia" w:ascii="宋体" w:hAnsi="宋体" w:eastAsia="宋体" w:cs="宋体"/>
                <w:color w:val="auto"/>
                <w:sz w:val="24"/>
                <w:szCs w:val="24"/>
              </w:rPr>
            </w:pPr>
            <w:r>
              <w:rPr>
                <w:rFonts w:hint="eastAsia" w:ascii="宋体" w:hAnsi="宋体" w:eastAsia="宋体" w:cs="宋体"/>
                <w:color w:val="auto"/>
                <w:sz w:val="24"/>
                <w:szCs w:val="24"/>
              </w:rPr>
              <w:t>提供财务状况报告(财务报告、或资信证明）</w:t>
            </w:r>
          </w:p>
        </w:tc>
        <w:tc>
          <w:tcPr>
            <w:tcW w:w="4153" w:type="dxa"/>
          </w:tcPr>
          <w:p>
            <w:pPr>
              <w:pStyle w:val="6"/>
              <w:jc w:val="both"/>
              <w:rPr>
                <w:rFonts w:hint="eastAsia" w:ascii="宋体" w:hAnsi="宋体" w:eastAsia="宋体" w:cs="宋体"/>
                <w:color w:val="auto"/>
                <w:sz w:val="24"/>
                <w:szCs w:val="24"/>
              </w:rPr>
            </w:pPr>
            <w:r>
              <w:rPr>
                <w:rFonts w:hint="eastAsia" w:ascii="宋体" w:hAnsi="宋体" w:eastAsia="宋体" w:cs="宋体"/>
                <w:color w:val="auto"/>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3322" w:type="dxa"/>
          </w:tcPr>
          <w:p>
            <w:pPr>
              <w:pStyle w:val="6"/>
              <w:jc w:val="both"/>
              <w:rPr>
                <w:rFonts w:hint="eastAsia" w:ascii="宋体" w:hAnsi="宋体" w:eastAsia="宋体" w:cs="宋体"/>
                <w:color w:val="auto"/>
                <w:sz w:val="24"/>
                <w:szCs w:val="24"/>
              </w:rPr>
            </w:pPr>
            <w:r>
              <w:rPr>
                <w:rFonts w:hint="eastAsia" w:ascii="宋体" w:hAnsi="宋体" w:eastAsia="宋体" w:cs="宋体"/>
                <w:color w:val="auto"/>
                <w:sz w:val="24"/>
                <w:szCs w:val="24"/>
              </w:rPr>
              <w:t>依法缴纳税收证明材料</w:t>
            </w:r>
          </w:p>
        </w:tc>
        <w:tc>
          <w:tcPr>
            <w:tcW w:w="4153" w:type="dxa"/>
          </w:tcPr>
          <w:p>
            <w:pPr>
              <w:pStyle w:val="6"/>
              <w:jc w:val="both"/>
              <w:rPr>
                <w:rFonts w:hint="eastAsia" w:ascii="宋体" w:hAnsi="宋体" w:eastAsia="宋体" w:cs="宋体"/>
                <w:color w:val="auto"/>
                <w:sz w:val="24"/>
                <w:szCs w:val="24"/>
              </w:rPr>
            </w:pPr>
            <w:r>
              <w:rPr>
                <w:rFonts w:hint="eastAsia" w:ascii="宋体" w:hAnsi="宋体" w:eastAsia="宋体" w:cs="宋体"/>
                <w:color w:val="auto"/>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3322" w:type="dxa"/>
          </w:tcPr>
          <w:p>
            <w:pPr>
              <w:pStyle w:val="6"/>
              <w:jc w:val="both"/>
              <w:rPr>
                <w:rFonts w:hint="eastAsia" w:ascii="宋体" w:hAnsi="宋体" w:eastAsia="宋体" w:cs="宋体"/>
                <w:color w:val="auto"/>
                <w:sz w:val="24"/>
                <w:szCs w:val="24"/>
              </w:rPr>
            </w:pPr>
            <w:r>
              <w:rPr>
                <w:rFonts w:hint="eastAsia" w:ascii="宋体" w:hAnsi="宋体" w:eastAsia="宋体" w:cs="宋体"/>
                <w:color w:val="auto"/>
                <w:sz w:val="24"/>
                <w:szCs w:val="24"/>
              </w:rPr>
              <w:t>依法缴纳社会保障资金证明材料</w:t>
            </w:r>
          </w:p>
        </w:tc>
        <w:tc>
          <w:tcPr>
            <w:tcW w:w="4153" w:type="dxa"/>
          </w:tcPr>
          <w:p>
            <w:pPr>
              <w:pStyle w:val="6"/>
              <w:jc w:val="both"/>
              <w:rPr>
                <w:rFonts w:hint="eastAsia" w:ascii="宋体" w:hAnsi="宋体" w:eastAsia="宋体" w:cs="宋体"/>
                <w:color w:val="auto"/>
                <w:sz w:val="24"/>
                <w:szCs w:val="24"/>
              </w:rPr>
            </w:pPr>
            <w:r>
              <w:rPr>
                <w:rFonts w:hint="eastAsia" w:ascii="宋体" w:hAnsi="宋体" w:eastAsia="宋体" w:cs="宋体"/>
                <w:color w:val="auto"/>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3322" w:type="dxa"/>
          </w:tcPr>
          <w:p>
            <w:pPr>
              <w:pStyle w:val="6"/>
              <w:jc w:val="both"/>
              <w:rPr>
                <w:rFonts w:hint="eastAsia" w:ascii="宋体" w:hAnsi="宋体" w:eastAsia="宋体" w:cs="宋体"/>
                <w:color w:val="auto"/>
                <w:sz w:val="24"/>
                <w:szCs w:val="24"/>
              </w:rPr>
            </w:pPr>
            <w:r>
              <w:rPr>
                <w:rFonts w:hint="eastAsia" w:ascii="宋体" w:hAnsi="宋体" w:eastAsia="宋体" w:cs="宋体"/>
                <w:color w:val="auto"/>
                <w:sz w:val="24"/>
                <w:szCs w:val="24"/>
              </w:rPr>
              <w:t>具备履行合同所必需设备和专业技术能力的声明函(若有)</w:t>
            </w:r>
          </w:p>
        </w:tc>
        <w:tc>
          <w:tcPr>
            <w:tcW w:w="4153" w:type="dxa"/>
          </w:tcPr>
          <w:p>
            <w:pPr>
              <w:pStyle w:val="6"/>
              <w:jc w:val="both"/>
              <w:rPr>
                <w:rFonts w:hint="eastAsia" w:ascii="宋体" w:hAnsi="宋体" w:eastAsia="宋体" w:cs="宋体"/>
                <w:color w:val="auto"/>
                <w:sz w:val="24"/>
                <w:szCs w:val="24"/>
              </w:rPr>
            </w:pPr>
            <w:r>
              <w:rPr>
                <w:rFonts w:hint="eastAsia" w:ascii="宋体" w:hAnsi="宋体" w:eastAsia="宋体" w:cs="宋体"/>
                <w:color w:val="auto"/>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3322" w:type="dxa"/>
          </w:tcPr>
          <w:p>
            <w:pPr>
              <w:pStyle w:val="6"/>
              <w:jc w:val="both"/>
              <w:rPr>
                <w:rFonts w:hint="eastAsia" w:ascii="宋体" w:hAnsi="宋体" w:eastAsia="宋体" w:cs="宋体"/>
                <w:color w:val="auto"/>
                <w:sz w:val="24"/>
                <w:szCs w:val="24"/>
              </w:rPr>
            </w:pPr>
            <w:r>
              <w:rPr>
                <w:rFonts w:hint="eastAsia" w:ascii="宋体" w:hAnsi="宋体" w:eastAsia="宋体" w:cs="宋体"/>
                <w:color w:val="auto"/>
                <w:sz w:val="24"/>
                <w:szCs w:val="24"/>
              </w:rPr>
              <w:t>参加采购活动前三年内在经营活动中没有重大违法记录的声明</w:t>
            </w:r>
          </w:p>
        </w:tc>
        <w:tc>
          <w:tcPr>
            <w:tcW w:w="4153" w:type="dxa"/>
          </w:tcPr>
          <w:p>
            <w:pPr>
              <w:pStyle w:val="6"/>
              <w:jc w:val="both"/>
              <w:rPr>
                <w:rFonts w:hint="eastAsia" w:ascii="宋体" w:hAnsi="宋体" w:eastAsia="宋体" w:cs="宋体"/>
                <w:color w:val="auto"/>
                <w:sz w:val="24"/>
                <w:szCs w:val="24"/>
              </w:rPr>
            </w:pPr>
            <w:r>
              <w:rPr>
                <w:rFonts w:hint="eastAsia" w:ascii="宋体" w:hAnsi="宋体" w:eastAsia="宋体" w:cs="宋体"/>
                <w:color w:val="auto"/>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3322" w:type="dxa"/>
          </w:tcPr>
          <w:p>
            <w:pPr>
              <w:pStyle w:val="6"/>
              <w:jc w:val="both"/>
              <w:rPr>
                <w:rFonts w:hint="eastAsia" w:ascii="宋体" w:hAnsi="宋体" w:eastAsia="宋体" w:cs="宋体"/>
                <w:color w:val="auto"/>
                <w:sz w:val="24"/>
                <w:szCs w:val="24"/>
              </w:rPr>
            </w:pPr>
            <w:r>
              <w:rPr>
                <w:rFonts w:hint="eastAsia" w:ascii="宋体" w:hAnsi="宋体" w:eastAsia="宋体" w:cs="宋体"/>
                <w:color w:val="auto"/>
                <w:sz w:val="24"/>
                <w:szCs w:val="24"/>
              </w:rPr>
              <w:t>信用记录查询结果</w:t>
            </w:r>
          </w:p>
        </w:tc>
        <w:tc>
          <w:tcPr>
            <w:tcW w:w="4153" w:type="dxa"/>
          </w:tcPr>
          <w:p>
            <w:pPr>
              <w:pStyle w:val="6"/>
              <w:jc w:val="both"/>
              <w:rPr>
                <w:rFonts w:hint="eastAsia" w:ascii="宋体" w:hAnsi="宋体" w:eastAsia="宋体" w:cs="宋体"/>
                <w:color w:val="auto"/>
                <w:sz w:val="24"/>
                <w:szCs w:val="24"/>
              </w:rPr>
            </w:pPr>
            <w:r>
              <w:rPr>
                <w:rFonts w:hint="eastAsia" w:ascii="宋体" w:hAnsi="宋体" w:eastAsia="宋体" w:cs="宋体"/>
                <w:color w:val="auto"/>
                <w:sz w:val="24"/>
                <w:szCs w:val="24"/>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3322" w:type="dxa"/>
          </w:tcPr>
          <w:p>
            <w:pPr>
              <w:pStyle w:val="6"/>
              <w:jc w:val="both"/>
              <w:rPr>
                <w:rFonts w:hint="eastAsia" w:ascii="宋体" w:hAnsi="宋体" w:eastAsia="宋体" w:cs="宋体"/>
                <w:color w:val="auto"/>
                <w:sz w:val="24"/>
                <w:szCs w:val="24"/>
              </w:rPr>
            </w:pPr>
            <w:r>
              <w:rPr>
                <w:rFonts w:hint="eastAsia" w:ascii="宋体" w:hAnsi="宋体" w:eastAsia="宋体" w:cs="宋体"/>
                <w:color w:val="auto"/>
                <w:sz w:val="24"/>
                <w:szCs w:val="24"/>
              </w:rPr>
              <w:t>中小企业声明函（以资格条件落实中小企业扶持政策时适用 ）</w:t>
            </w:r>
          </w:p>
        </w:tc>
        <w:tc>
          <w:tcPr>
            <w:tcW w:w="4153" w:type="dxa"/>
          </w:tcPr>
          <w:p>
            <w:pPr>
              <w:pStyle w:val="6"/>
              <w:jc w:val="both"/>
              <w:rPr>
                <w:rFonts w:hint="eastAsia" w:ascii="宋体" w:hAnsi="宋体" w:eastAsia="宋体" w:cs="宋体"/>
                <w:color w:val="auto"/>
                <w:sz w:val="24"/>
                <w:szCs w:val="24"/>
              </w:rPr>
            </w:pPr>
            <w:r>
              <w:rPr>
                <w:rFonts w:hint="eastAsia" w:ascii="宋体" w:hAnsi="宋体" w:eastAsia="宋体" w:cs="宋体"/>
                <w:color w:val="auto"/>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3322" w:type="dxa"/>
          </w:tcPr>
          <w:p>
            <w:pPr>
              <w:pStyle w:val="6"/>
              <w:jc w:val="both"/>
              <w:rPr>
                <w:rFonts w:hint="eastAsia" w:ascii="宋体" w:hAnsi="宋体" w:eastAsia="宋体" w:cs="宋体"/>
                <w:color w:val="auto"/>
                <w:sz w:val="24"/>
                <w:szCs w:val="24"/>
              </w:rPr>
            </w:pPr>
            <w:r>
              <w:rPr>
                <w:rFonts w:hint="eastAsia" w:ascii="宋体" w:hAnsi="宋体" w:eastAsia="宋体" w:cs="宋体"/>
                <w:color w:val="auto"/>
                <w:sz w:val="24"/>
                <w:szCs w:val="24"/>
              </w:rPr>
              <w:t>联合体协议（若有）</w:t>
            </w:r>
          </w:p>
        </w:tc>
        <w:tc>
          <w:tcPr>
            <w:tcW w:w="4153" w:type="dxa"/>
          </w:tcPr>
          <w:p>
            <w:pPr>
              <w:pStyle w:val="6"/>
              <w:jc w:val="both"/>
              <w:rPr>
                <w:rFonts w:hint="eastAsia" w:ascii="宋体" w:hAnsi="宋体" w:eastAsia="宋体" w:cs="宋体"/>
                <w:color w:val="auto"/>
                <w:sz w:val="24"/>
                <w:szCs w:val="24"/>
              </w:rPr>
            </w:pPr>
            <w:r>
              <w:rPr>
                <w:rFonts w:hint="eastAsia" w:ascii="宋体" w:hAnsi="宋体" w:eastAsia="宋体" w:cs="宋体"/>
                <w:color w:val="auto"/>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※备注说明</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①投标人应根据自身实际情况提供上述资格要求的证明材料，格式可参考招标文件第七章提供。</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②投标人提供的相应证明材料复印件均应符合：内容完整、清晰、整洁，并由投标人加盖其单位公章。</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③根据招标文件第四章第一点资格审查的1.3“④其他资格证明文件”要求，允许供应商采用资格承诺制的并提供符合要求的资格承诺函，视为满足招标文件的资格要求。</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④.其他资格证明文件：</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资格审查要求概况</w:t>
            </w:r>
          </w:p>
        </w:tc>
        <w:tc>
          <w:tcPr>
            <w:tcW w:w="4614"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资格承诺函</w:t>
            </w:r>
          </w:p>
        </w:tc>
        <w:tc>
          <w:tcPr>
            <w:tcW w:w="4614"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招标文件规定的其他资格证明文件</w:t>
            </w:r>
          </w:p>
        </w:tc>
        <w:tc>
          <w:tcPr>
            <w:tcW w:w="4614"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所投货物若属于医疗器械管理范畴，按照国家《医疗器械监督管理条例》，应符合以下标准：①投标人为制造商的，须提供《医疗器械生产企业许可证》（进口产品除外）；投标人为经销商的，投标货物若属于三类医疗器械，须提供《医疗器械经营许可证》，投标货物若属于二类医疗器械，提供《医疗器械经营许可证》或提供《二类医疗器械的经营备案凭证》，投标货物若属于一类医疗器械，则无须提供此项；②投标货物属于《医疗器械监督管理条例》规定的第一类医疗器械产品应提供《第一类医疗器械备案凭证》，属于第二类、第三类医疗器械产品应取得《医疗器械注册证》(如有注册登记表应提供)。注：所有资格证明文件复印件须在有效期内。</w:t>
            </w:r>
          </w:p>
        </w:tc>
      </w:tr>
    </w:tbl>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（3）投标保证金。</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1.4有下列情形之一的，资格审查不合格：</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未按照招标文件规定提交投标函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未按照招标文件规定提交投标人的资格及资信文件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未按照招标文件规定提交投标保证金</w:t>
            </w:r>
          </w:p>
        </w:tc>
      </w:tr>
    </w:tbl>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采购包1：</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资格审查不合格项：无</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2、资格审查情况不得私自外泄，有关信息由 福建省承诚招标代理有限公司 统一对外发布。</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3、资格审查合格的投标人不足三家的，不进行评标。同时，本次采购活动结束， 福建省承诚招标代理有限公司 将依法组织后续采购活动（包括但不限于：重新招标、采用其他方式采购等）。</w:t>
      </w:r>
    </w:p>
    <w:p>
      <w:pPr>
        <w:pStyle w:val="6"/>
        <w:jc w:val="both"/>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二、评标</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4、资格审查结束后，由 福建省承诚招标代理有限公司 负责评标委员会的组建及评标工作的组织。</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5、评标委员会</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由采购人代表和评审专家两部分共5人组成，其中由福建省政府采购评审专家库产生的评审专家4人，由采购人派出的采购人代表1人。</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5.2评标委员会负责具体评标事务，并按照下列原则依法独立履行有关职责：</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（1）评标应保护国家利益、社会公共利益和各方当事人合法权益，提高采购效益，保证项目质量。</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（2）评标应遵循公平、公正、科学、严谨和择优原则。</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（3）评标的依据是招标文件和电子投标文件。</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（4）应按照招标文件规定推荐中标候选人或确定中标人。</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（5）评标应遵守下列评标纪律：</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①评标情况不得私自外泄，有关信息由 福建省承诚招标代理有限公司 统一对外发布。</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②对 福建省承诚招标代理有限公司 或投标人提供的要求保密的资料，不得摘记翻印和外传。</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③不得收受投标人或有关人员的任何礼物，不得串联鼓动其他人袒护某投标人。若与投标人存在利害关系，则应主动声明并回避。</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④全体评委应按照招标文件规定进行评标，一切认定事项应查有实据且不得弄虚作假。</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⑤评标中应充分发扬民主，推荐中标候选人或确定中标人后要服从评标报告。</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※对违反评标纪律的评委，将取消其评委资格，对评标工作造成严重损失者将予以通报批评乃至追究法律责任。</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6、评标程序</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6.1评标前的准备工作</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（1）全体评委应认真审阅招标文件，了解评委应履行或遵守的职责、义务和评标纪律。</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6.2符合性审查</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（1）评标委员会依据招标文件的实质性要求，对通过资格审查的电子投标文件进行符合性审查，以确定其是否满足招标文件的实质性要求。</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（2）满足招标文件的实质性要求指电子投标文件对招标文件实质性要求的响应不存在重大偏差或保留。</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（5）评标委员会对所有投标人都执行相同的程序和标准。</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（6）有下列情形之一的，符合性审查不合格：</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①项目一般情形：</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序号</w:t>
            </w:r>
          </w:p>
        </w:tc>
        <w:tc>
          <w:tcPr>
            <w:tcW w:w="3115"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符合审查要求概况</w:t>
            </w:r>
          </w:p>
        </w:tc>
        <w:tc>
          <w:tcPr>
            <w:tcW w:w="4153"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3115"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情形1</w:t>
            </w:r>
          </w:p>
        </w:tc>
        <w:tc>
          <w:tcPr>
            <w:tcW w:w="4153"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违反招标文件中载明“投标无效”条款的规定；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3115"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情形2</w:t>
            </w:r>
          </w:p>
        </w:tc>
        <w:tc>
          <w:tcPr>
            <w:tcW w:w="4153"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3115"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情形3</w:t>
            </w:r>
          </w:p>
        </w:tc>
        <w:tc>
          <w:tcPr>
            <w:tcW w:w="4153"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投标文件对招标文件实质性要求的响应存在重大偏离或保留。</w:t>
            </w:r>
          </w:p>
        </w:tc>
      </w:tr>
    </w:tbl>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②本项目规定的其他情形：</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采购包1：</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技术符合性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34"/>
        <w:gridCol w:w="597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34"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情形</w:t>
            </w:r>
          </w:p>
        </w:tc>
        <w:tc>
          <w:tcPr>
            <w:tcW w:w="5972"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34"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其他情形</w:t>
            </w:r>
          </w:p>
        </w:tc>
        <w:tc>
          <w:tcPr>
            <w:tcW w:w="5972"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1、投标文件的技术部分中出现报价部分的全部或部分的投标报价信息（或组成资料），按无效投标处理。 </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、“投标标的”为货物的：标的说明一览表中“规格”项下应填写货物制造厂商赋予的品 牌（属于节能、环保清单产品的货物，填写的品 牌名 称应与清单载明的品 牌名 称保持一致）及具体型号。“投标标的”为服务的：标的说明一览表中“规格”项下应填写服务提供者提供的服务标准及品 牌（若有）。未按上述要求填写视为投标文件响应不完整，则符合性审查不通过，投标无效。</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、不符合招标文件中规定的其它实质性要求的条款，按无效投标处理。</w:t>
            </w:r>
          </w:p>
        </w:tc>
      </w:tr>
    </w:tbl>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商务符合性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74"/>
        <w:gridCol w:w="603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74"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情形</w:t>
            </w:r>
          </w:p>
        </w:tc>
        <w:tc>
          <w:tcPr>
            <w:tcW w:w="6032"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74"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其他情形</w:t>
            </w:r>
          </w:p>
        </w:tc>
        <w:tc>
          <w:tcPr>
            <w:tcW w:w="6032"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1、投标人未在投标文件中完全响应招标文件第五章招标内容及要求中 “三、商务条件”全部内容的，按无效投标处理。 2、投标文件的商务部分中出现报价部分的全部或部分的投标报价信息（或组成资料），按无效投标处理。 3、不符合招标文件中规定的其它实质性要求的条款，按无效投标处理。</w:t>
            </w:r>
          </w:p>
        </w:tc>
      </w:tr>
    </w:tbl>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附加符合性：无</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价格符合性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14"/>
        <w:gridCol w:w="60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14"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情形</w:t>
            </w:r>
          </w:p>
        </w:tc>
        <w:tc>
          <w:tcPr>
            <w:tcW w:w="6092"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214"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其他情形</w:t>
            </w:r>
          </w:p>
        </w:tc>
        <w:tc>
          <w:tcPr>
            <w:tcW w:w="6092"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根据《关于在相关自由贸易试验区和自由贸易港开展推动解决政府采购异常低价问题试点工作的通知》（财办库〔2024〕265号），一、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二、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三、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tc>
      </w:tr>
    </w:tbl>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6.3澄清有关问题</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（1）对通过符合性审查的电子投标文件中含义不明确、同类问题表述不一致或有明显文字和计算错误的内容，评标委员会将以书面形式要求投标人作出必要的澄清、说明或补正。</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（3）电子投标文件报价出现前后不一致的，除招标文件另有规定外，按照下列规定修正：</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①开标（报价）一览表内容与电子投标文件中相应内容不一致的，以开标（报价）一览表为准；</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②大写金额和小写金额不一致的，以大写金额为准；</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③单价金额小数点或百分比有明显错位的，以开标（报价）一览表的总价为准，并修改单价；</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④总价金额与按照单价汇总金额不一致的，以单价金额计算结果为准。</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※同时出现两种以上不一致的，按照前款规定的顺序修正。修正后的报价应按照本章第6.3条第（1）、（2）款规定经投标人确认后产生约束力，投标人不确认的，其投标无效。</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（4）关于细微偏差</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②评标委员会将以书面形式要求存在细微偏差的投标人在评标委员会规定的时间内予以补正。若无法补正，则评标委员会将按照不利于投标人的内容进行认定。</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（5）关于投标描述（即电子投标文件中描述的内容）</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①投标描述前后不一致且不涉及证明材料的：按照本章第6.3条第（1）、（2）款规定执行。</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②投标描述与证明材料不一致或多份证明材料之间不一致的：</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a.评标委员会将要求投标人进行书面澄清，并按照不利于投标人的内容进行评标。</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6.4比较与评价</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（1）按照本章第7条载明的评标方法和标准，对符合性审查合格的电子投标文件进行比较与评价。</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（2）关于相同品牌产品（政府采购服务类项目不适用本条款规定）</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a.招标文件规定的方式：</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无</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b.招标文件未规定的，采取随机抽取方式确定，其他投标无效。</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a.招标文件规定的方式：</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无</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b.招标文件未规定的，采取随机抽取方式确定，其他同品牌投标人不作为中标候选人。</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③非单一产品采购项目，多家投标人提供的核心产品品牌相同的，按照本章第6.4条第（2）款第①、②规定处理。</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（3）漏（缺）项</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①招标文件中要求列入报价的费用（含配置、功能），漏（缺）项的报价视为已经包括在投标总价中。</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②对多报项及赠送项的价格评标时不予核减，全部进入评标价评议。</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6.5推荐中标候选人：详见本章第7.2条规定。</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6.6编写评标报告</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（1）评标报告由评标委员会负责编写。</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（2）评标报告应包括下列内容：</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①招标公告刊登的媒体名称、开标日期和地点；</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②投标人名单和评标委员会成员名单；</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③评标方法和标准；</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④开标记录和评标情况及说明，包括无效投标人名单及原因；</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⑤评标结果，包括中标候选人名单或确定的中标人；</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⑥其他需要说明的情况，包括但不限于：评标过程中投标人的澄清、说明或补正，评委更换等。</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6.8评委对需要共同认定的事项存在争议的，应按照少数服从多数的原则进行认定。持不同意见的评委应在评标报告上签署不同意见及理由，否则视为同意评标报告。</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6.9在评标过程中发现投标人有下列情形之一的，评标委员会应认定其投标无效，并书面报告本项目监督管理部门：</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（1）恶意串通（包括但不限于招标文件第三章第9.7条规定情形）；</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（2）妨碍其他投标人的竞争行为；</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（3）损害采购人或其他投标人的合法权益。</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6.10评标过程中，有下列情形之一的，应予废标：</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（1）符合性审查合格的投标人不足三家的；</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（2）有关法律、法规和规章规定废标的情形。</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※若废标，则本次采购活动结束， 福建省承诚招标代理有限公司 将依法组织后续采购活动（包括但不限于：重新招标、采用其他方式采购等）。</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7、评标方法和标准</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7.1评标方法：</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采购包1：综合评分法</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7.2评标标准</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采购包1：综合评分法</w:t>
      </w:r>
    </w:p>
    <w:p>
      <w:pPr>
        <w:pStyle w:val="6"/>
        <w:jc w:val="both"/>
        <w:rPr>
          <w:rFonts w:hint="eastAsia" w:ascii="宋体" w:hAnsi="宋体" w:eastAsia="宋体" w:cs="宋体"/>
          <w:color w:val="auto"/>
          <w:sz w:val="24"/>
          <w:szCs w:val="24"/>
        </w:rPr>
      </w:pPr>
      <w:r>
        <w:rPr>
          <w:rFonts w:hint="eastAsia" w:ascii="宋体" w:hAnsi="宋体" w:eastAsia="宋体" w:cs="宋体"/>
          <w:color w:val="auto"/>
          <w:sz w:val="24"/>
          <w:szCs w:val="24"/>
        </w:rPr>
        <w:t>（1）投标文件满足招标文件全部实质性要求，且按照评审因素的量化指标评审得分（即评标总得分）最高的投标人为中标候选人。</w:t>
      </w:r>
    </w:p>
    <w:p>
      <w:pPr>
        <w:pStyle w:val="6"/>
        <w:jc w:val="both"/>
        <w:rPr>
          <w:rFonts w:hint="eastAsia" w:ascii="宋体" w:hAnsi="宋体" w:eastAsia="宋体" w:cs="宋体"/>
          <w:color w:val="auto"/>
          <w:sz w:val="24"/>
          <w:szCs w:val="24"/>
        </w:rPr>
      </w:pPr>
      <w:r>
        <w:rPr>
          <w:rFonts w:hint="eastAsia" w:ascii="宋体" w:hAnsi="宋体" w:eastAsia="宋体" w:cs="宋体"/>
          <w:color w:val="auto"/>
          <w:sz w:val="24"/>
          <w:szCs w:val="24"/>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pPr>
        <w:pStyle w:val="6"/>
        <w:jc w:val="both"/>
        <w:rPr>
          <w:rFonts w:hint="eastAsia" w:ascii="宋体" w:hAnsi="宋体" w:eastAsia="宋体" w:cs="宋体"/>
          <w:color w:val="auto"/>
          <w:sz w:val="24"/>
          <w:szCs w:val="24"/>
        </w:rPr>
      </w:pPr>
      <w:r>
        <w:rPr>
          <w:rFonts w:hint="eastAsia" w:ascii="宋体" w:hAnsi="宋体" w:eastAsia="宋体" w:cs="宋体"/>
          <w:color w:val="auto"/>
          <w:sz w:val="24"/>
          <w:szCs w:val="24"/>
        </w:rPr>
        <w:t>各项评审因素的设置如下：</w:t>
      </w:r>
    </w:p>
    <w:p>
      <w:pPr>
        <w:pStyle w:val="6"/>
        <w:jc w:val="both"/>
        <w:rPr>
          <w:rFonts w:hint="eastAsia" w:ascii="宋体" w:hAnsi="宋体" w:eastAsia="宋体" w:cs="宋体"/>
          <w:color w:val="auto"/>
          <w:sz w:val="24"/>
          <w:szCs w:val="24"/>
        </w:rPr>
      </w:pPr>
      <w:r>
        <w:rPr>
          <w:rFonts w:hint="eastAsia" w:ascii="宋体" w:hAnsi="宋体" w:eastAsia="宋体" w:cs="宋体"/>
          <w:color w:val="auto"/>
          <w:sz w:val="24"/>
          <w:szCs w:val="24"/>
        </w:rPr>
        <w:t>价格项（F1×A1）满分为30.0000分</w:t>
      </w:r>
    </w:p>
    <w:p>
      <w:pPr>
        <w:pStyle w:val="6"/>
        <w:jc w:val="both"/>
        <w:rPr>
          <w:rFonts w:hint="eastAsia" w:ascii="宋体" w:hAnsi="宋体" w:eastAsia="宋体" w:cs="宋体"/>
          <w:color w:val="auto"/>
          <w:sz w:val="24"/>
          <w:szCs w:val="24"/>
        </w:rPr>
      </w:pPr>
      <w:r>
        <w:rPr>
          <w:rFonts w:hint="eastAsia" w:ascii="宋体" w:hAnsi="宋体" w:eastAsia="宋体" w:cs="宋体"/>
          <w:color w:val="auto"/>
          <w:sz w:val="24"/>
          <w:szCs w:val="24"/>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pPr>
        <w:pStyle w:val="6"/>
        <w:jc w:val="both"/>
        <w:rPr>
          <w:rFonts w:hint="eastAsia" w:ascii="宋体" w:hAnsi="宋体" w:eastAsia="宋体" w:cs="宋体"/>
          <w:color w:val="auto"/>
          <w:sz w:val="24"/>
          <w:szCs w:val="24"/>
        </w:rPr>
      </w:pPr>
      <w:r>
        <w:rPr>
          <w:rFonts w:hint="eastAsia" w:ascii="宋体" w:hAnsi="宋体" w:eastAsia="宋体" w:cs="宋体"/>
          <w:color w:val="auto"/>
          <w:sz w:val="24"/>
          <w:szCs w:val="24"/>
        </w:rPr>
        <w:t>价格扣除的规则如下：</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936"/>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6"/>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 项目</w:t>
            </w:r>
          </w:p>
        </w:tc>
        <w:tc>
          <w:tcPr>
            <w:tcW w:w="1661" w:type="dxa"/>
          </w:tcPr>
          <w:p>
            <w:pPr>
              <w:pStyle w:val="6"/>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 适用对象</w:t>
            </w:r>
          </w:p>
        </w:tc>
        <w:tc>
          <w:tcPr>
            <w:tcW w:w="831" w:type="dxa"/>
          </w:tcPr>
          <w:p>
            <w:pPr>
              <w:pStyle w:val="6"/>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 比例</w:t>
            </w:r>
          </w:p>
        </w:tc>
        <w:tc>
          <w:tcPr>
            <w:tcW w:w="4153" w:type="dxa"/>
          </w:tcPr>
          <w:p>
            <w:pPr>
              <w:pStyle w:val="6"/>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小型、微型企业，监狱企业，残疾人福利性单位</w:t>
            </w:r>
          </w:p>
        </w:tc>
        <w:tc>
          <w:tcPr>
            <w:tcW w:w="1661"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投标人或者联合体均为小型、微型企业</w:t>
            </w:r>
          </w:p>
        </w:tc>
        <w:tc>
          <w:tcPr>
            <w:tcW w:w="831" w:type="dxa"/>
          </w:tcPr>
          <w:p>
            <w:pPr>
              <w:pStyle w:val="6"/>
              <w:jc w:val="right"/>
              <w:rPr>
                <w:rFonts w:hint="eastAsia" w:ascii="宋体" w:hAnsi="宋体" w:eastAsia="宋体" w:cs="宋体"/>
                <w:color w:val="auto"/>
                <w:sz w:val="24"/>
                <w:szCs w:val="24"/>
              </w:rPr>
            </w:pPr>
            <w:r>
              <w:rPr>
                <w:rFonts w:hint="eastAsia" w:ascii="宋体" w:hAnsi="宋体" w:eastAsia="宋体" w:cs="宋体"/>
                <w:color w:val="auto"/>
                <w:sz w:val="24"/>
                <w:szCs w:val="24"/>
              </w:rPr>
              <w:t>15.00%</w:t>
            </w:r>
          </w:p>
        </w:tc>
        <w:tc>
          <w:tcPr>
            <w:tcW w:w="4153"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根据《财政部、工业和信息化部关于印发&lt;政府采购促进中小企业发展管理办法&gt;的通知》（财库〔2020〕46号）文件第九条规定，对于经主管预算单位统筹后未预留份额专门面向中小企业采购的采购项目，以及预留份额项目中的非预留部分采购包的项目对符合本办法规定的小微企业报价给予价格扣除：（1）对参与投标的小型和微型企业产品的价格给予价格扣除（货物或服务给予15%，工程项目3%），用扣除后的价格参与评审；（2）若大中型企业和其他自然人、法人或者其他组织与小型、微型企业组成联合体，在联合协议中约定，小型、微型企业的协议合同金额占到联合体协议合同总金额30%以上的，可给予联合体价格扣除（货物或服务给予5%，工程项目1%）。（3）大中型企业向小微企业分包的，可给予价格扣除（货物或服务给予5%）。小型和微型企业产品仅是构成投标产品的部件、组件或零件的，则该投标产品不享受价格扣除优惠。所投产品凡属于小型和微型企业制造投标时必须根据招标文件格式提供《中小企业声明函》。中小企业（含中型、小型、微型企业，下同）应当同时符合以下条件： 1、符合中小企业划分标准（参照工信部文件） 2、根据财库〔2020〕46号第四条“在政府采购活动中，供应商提供的货物、工程或者服务符合下列情形的，享受本办法规定的中小企业扶持政策：（一） 在货物采购项目中，货物由中小企业制造，即货物由中小企业生产且使用该中小企业商号或者注册商标；（二） 在工程采购项目中，工程由中小企业承建，即工程施工单位为中小企业；（三） 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3、根据财库[2014]68号规定在政府采购活动中，监狱企业视同小型、微型企业，享受预留份额、评审中价格扣除等政府采购促进中小企业发展的政府采购政策。4、根据《财政部 民政部 中国残疾人联合会关于促进残疾人就业政府采购政策的通知》（财库〔2017〕141号）规定，在政府采购活动中，残疾人福利性单位视同小型、微型企业，符合条件的残疾人福利性单位在参加政府采购活动时，对于非专门面向中小企业的项目，采购人或者采购代理机构应当在招标文件或者谈判文件、询价文件中作出规定，对残疾人福利性单位产品按规定价格给予15%扣除（工程项目3%））；对残疾人福利性单位与其他组织组成联合体参与政府采购活动的，残疾人福利性单位的协议合同金额占总合同金额30%以上的，给予联合体合同金额5%的价格扣除。残疾人福利性单位属于小型、微型企业的，不重复享受政策。残疾人福利性单位认定标准及《残疾人福利性单位声明函》详见《财政部 民政部中国残疾人联合会关于促进残疾人就业政府采购政策的通知》（财库〔2017〕141号）。根据福建省财政厅政府采购监督管理办公室关于残疾人福利性单位参加政府采购活动价格扣除的通知：“残疾人福利性单位享受价格扣除的货物是指只由本单位制造的货物，或者只由其他残疾人福利性单位制造的货物。对于残疾人福利性单位参与货物项目的，必须要求残疾人福利性单位标明具体哪些货物是其本单位制造的货物，或者是由其他残疾人福利性单位制造的货物（不包括使用非残疾人福利性单位注册商标的货物），仅有标明部分的货物才能启动价格扣除。残疾人福利性单位应当依法依规参与政府采购活动，认真审阅招标文件，诚实响应，在投标文件中写明具体哪些货物是由本单位制造，或者由其他残疾人福利性单位制造（不包括使用非残疾人福利性单位注册商标的货物），并对其进行标注。参与评审的专家，应当认真审查，对供应商所提供的由残疾人福利性单位制造的货物部分，或者由其他残疾人福利性单位制造的货物部分（不包括使用非残疾人福利性单位注册商标的货物），按照招标文件规定予以价格抵扣，不由残疾人福利性单位制造的货物部分，不得进行价格扣除。”本项目采购标的对应的中小企业划分标准所属行业详见“采购标的一览表”。</w:t>
            </w:r>
          </w:p>
        </w:tc>
      </w:tr>
    </w:tbl>
    <w:p>
      <w:pPr>
        <w:pStyle w:val="6"/>
        <w:jc w:val="both"/>
        <w:rPr>
          <w:rFonts w:hint="eastAsia" w:ascii="宋体" w:hAnsi="宋体" w:eastAsia="宋体" w:cs="宋体"/>
          <w:color w:val="auto"/>
          <w:sz w:val="24"/>
          <w:szCs w:val="24"/>
        </w:rPr>
      </w:pPr>
    </w:p>
    <w:p>
      <w:pPr>
        <w:pStyle w:val="6"/>
        <w:jc w:val="both"/>
        <w:rPr>
          <w:rFonts w:hint="eastAsia" w:ascii="宋体" w:hAnsi="宋体" w:eastAsia="宋体" w:cs="宋体"/>
          <w:color w:val="auto"/>
          <w:sz w:val="24"/>
          <w:szCs w:val="24"/>
        </w:rPr>
      </w:pPr>
      <w:r>
        <w:rPr>
          <w:rFonts w:hint="eastAsia" w:ascii="宋体" w:hAnsi="宋体" w:eastAsia="宋体" w:cs="宋体"/>
          <w:color w:val="auto"/>
          <w:sz w:val="24"/>
          <w:szCs w:val="24"/>
        </w:rPr>
        <w:t>优先类节能产品、环境标志产品的价格扣除规则如下</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1038"/>
        <w:gridCol w:w="519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6"/>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 项目</w:t>
            </w:r>
          </w:p>
        </w:tc>
        <w:tc>
          <w:tcPr>
            <w:tcW w:w="1038" w:type="dxa"/>
          </w:tcPr>
          <w:p>
            <w:pPr>
              <w:pStyle w:val="6"/>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 比例</w:t>
            </w:r>
          </w:p>
        </w:tc>
        <w:tc>
          <w:tcPr>
            <w:tcW w:w="5191" w:type="dxa"/>
          </w:tcPr>
          <w:p>
            <w:pPr>
              <w:pStyle w:val="6"/>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 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6"/>
              <w:jc w:val="both"/>
              <w:rPr>
                <w:rFonts w:hint="eastAsia" w:ascii="宋体" w:hAnsi="宋体" w:eastAsia="宋体" w:cs="宋体"/>
                <w:color w:val="auto"/>
                <w:sz w:val="24"/>
                <w:szCs w:val="24"/>
              </w:rPr>
            </w:pPr>
            <w:r>
              <w:rPr>
                <w:rFonts w:hint="eastAsia" w:ascii="宋体" w:hAnsi="宋体" w:eastAsia="宋体" w:cs="宋体"/>
                <w:color w:val="auto"/>
                <w:sz w:val="24"/>
                <w:szCs w:val="24"/>
              </w:rPr>
              <w:t>节能、环境标志产品</w:t>
            </w:r>
          </w:p>
        </w:tc>
        <w:tc>
          <w:tcPr>
            <w:tcW w:w="1038" w:type="dxa"/>
          </w:tcPr>
          <w:p>
            <w:pPr>
              <w:pStyle w:val="6"/>
              <w:jc w:val="right"/>
              <w:rPr>
                <w:rFonts w:hint="eastAsia" w:ascii="宋体" w:hAnsi="宋体" w:eastAsia="宋体" w:cs="宋体"/>
                <w:color w:val="auto"/>
                <w:sz w:val="24"/>
                <w:szCs w:val="24"/>
              </w:rPr>
            </w:pPr>
            <w:r>
              <w:rPr>
                <w:rFonts w:hint="eastAsia" w:ascii="宋体" w:hAnsi="宋体" w:eastAsia="宋体" w:cs="宋体"/>
                <w:color w:val="auto"/>
                <w:sz w:val="24"/>
                <w:szCs w:val="24"/>
              </w:rPr>
              <w:t>10.00%</w:t>
            </w:r>
          </w:p>
        </w:tc>
        <w:tc>
          <w:tcPr>
            <w:tcW w:w="5191" w:type="dxa"/>
          </w:tcPr>
          <w:p>
            <w:pPr>
              <w:pStyle w:val="6"/>
              <w:jc w:val="both"/>
              <w:rPr>
                <w:rFonts w:hint="eastAsia" w:ascii="宋体" w:hAnsi="宋体" w:eastAsia="宋体" w:cs="宋体"/>
                <w:color w:val="auto"/>
                <w:sz w:val="24"/>
                <w:szCs w:val="24"/>
              </w:rPr>
            </w:pPr>
            <w:r>
              <w:rPr>
                <w:rFonts w:hint="eastAsia" w:ascii="宋体" w:hAnsi="宋体" w:eastAsia="宋体" w:cs="宋体"/>
                <w:color w:val="auto"/>
                <w:sz w:val="24"/>
                <w:szCs w:val="24"/>
              </w:rPr>
              <w:t>1、同一采购包内，对节能产品、环境标志产品政府采购品目清单范围内，实施优先采购的产品，给予产品价格报价10%的扣除，用扣除后的价格参加评审。采购标的同时包含其它非优先采购产品的，应当在采购文件中要求供应商对优先采购产品和非优先采购产品进行分项报价，非优先采购产品的报价不得享受给予节能产品、环境标志产品的价格扣除优惠。2、同一优先采购产品中各认证证书不重复计算价格扣除。强制类节能产品不进行价格扣除。</w:t>
            </w:r>
          </w:p>
        </w:tc>
      </w:tr>
    </w:tbl>
    <w:p>
      <w:pPr>
        <w:pStyle w:val="6"/>
        <w:jc w:val="both"/>
        <w:rPr>
          <w:rFonts w:hint="eastAsia" w:ascii="宋体" w:hAnsi="宋体" w:eastAsia="宋体" w:cs="宋体"/>
          <w:color w:val="auto"/>
          <w:sz w:val="24"/>
          <w:szCs w:val="24"/>
        </w:rPr>
      </w:pPr>
      <w:r>
        <w:rPr>
          <w:rFonts w:hint="eastAsia" w:ascii="宋体" w:hAnsi="宋体" w:eastAsia="宋体" w:cs="宋体"/>
          <w:color w:val="auto"/>
          <w:sz w:val="24"/>
          <w:szCs w:val="24"/>
        </w:rPr>
        <w:t>其他：无</w:t>
      </w:r>
    </w:p>
    <w:p>
      <w:pPr>
        <w:pStyle w:val="6"/>
        <w:jc w:val="both"/>
        <w:rPr>
          <w:rFonts w:hint="eastAsia" w:ascii="宋体" w:hAnsi="宋体" w:eastAsia="宋体" w:cs="宋体"/>
          <w:color w:val="auto"/>
          <w:sz w:val="24"/>
          <w:szCs w:val="24"/>
        </w:rPr>
      </w:pPr>
      <w:r>
        <w:rPr>
          <w:rFonts w:hint="eastAsia" w:ascii="宋体" w:hAnsi="宋体" w:eastAsia="宋体" w:cs="宋体"/>
          <w:color w:val="auto"/>
          <w:sz w:val="24"/>
          <w:szCs w:val="24"/>
        </w:rPr>
        <w:t>技术项（F2×A2）满分为60.0000分</w:t>
      </w:r>
    </w:p>
    <w:p>
      <w:pPr>
        <w:pStyle w:val="6"/>
        <w:jc w:val="both"/>
        <w:rPr>
          <w:rFonts w:hint="eastAsia" w:ascii="宋体" w:hAnsi="宋体" w:eastAsia="宋体" w:cs="宋体"/>
          <w:color w:val="auto"/>
          <w:sz w:val="24"/>
          <w:szCs w:val="24"/>
        </w:rP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79"/>
        <w:gridCol w:w="945"/>
        <w:gridCol w:w="795"/>
        <w:gridCol w:w="42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79" w:type="dxa"/>
          </w:tcPr>
          <w:p>
            <w:pPr>
              <w:pStyle w:val="6"/>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 项目</w:t>
            </w:r>
          </w:p>
        </w:tc>
        <w:tc>
          <w:tcPr>
            <w:tcW w:w="945" w:type="dxa"/>
          </w:tcPr>
          <w:p>
            <w:pPr>
              <w:pStyle w:val="6"/>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 分值</w:t>
            </w:r>
          </w:p>
        </w:tc>
        <w:tc>
          <w:tcPr>
            <w:tcW w:w="795" w:type="dxa"/>
          </w:tcPr>
          <w:p>
            <w:pPr>
              <w:pStyle w:val="6"/>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 是否客观项</w:t>
            </w:r>
          </w:p>
        </w:tc>
        <w:tc>
          <w:tcPr>
            <w:tcW w:w="4228" w:type="dxa"/>
          </w:tcPr>
          <w:p>
            <w:pPr>
              <w:pStyle w:val="6"/>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79" w:type="dxa"/>
          </w:tcPr>
          <w:p>
            <w:pPr>
              <w:pStyle w:val="6"/>
              <w:jc w:val="both"/>
              <w:rPr>
                <w:rFonts w:hint="eastAsia" w:ascii="宋体" w:hAnsi="宋体" w:eastAsia="宋体" w:cs="宋体"/>
                <w:color w:val="auto"/>
                <w:sz w:val="24"/>
                <w:szCs w:val="24"/>
              </w:rPr>
            </w:pPr>
            <w:r>
              <w:rPr>
                <w:rFonts w:hint="eastAsia" w:ascii="宋体" w:hAnsi="宋体" w:eastAsia="宋体" w:cs="宋体"/>
                <w:color w:val="auto"/>
                <w:sz w:val="24"/>
                <w:szCs w:val="24"/>
              </w:rPr>
              <w:t>A1技术响应情况</w:t>
            </w:r>
          </w:p>
        </w:tc>
        <w:tc>
          <w:tcPr>
            <w:tcW w:w="945" w:type="dxa"/>
          </w:tcPr>
          <w:p>
            <w:pPr>
              <w:pStyle w:val="6"/>
              <w:jc w:val="right"/>
              <w:rPr>
                <w:rFonts w:hint="default" w:ascii="宋体" w:hAnsi="宋体" w:eastAsia="宋体" w:cs="宋体"/>
                <w:color w:val="auto"/>
                <w:sz w:val="24"/>
                <w:szCs w:val="24"/>
                <w:lang w:val="en-US"/>
              </w:rPr>
            </w:pPr>
            <w:r>
              <w:rPr>
                <w:rFonts w:hint="eastAsia" w:ascii="宋体" w:hAnsi="宋体" w:eastAsia="宋体" w:cs="宋体"/>
                <w:color w:val="auto"/>
                <w:sz w:val="24"/>
                <w:szCs w:val="24"/>
                <w:lang w:val="en-US" w:eastAsia="zh-CN"/>
              </w:rPr>
              <w:t>18.00</w:t>
            </w:r>
          </w:p>
        </w:tc>
        <w:tc>
          <w:tcPr>
            <w:tcW w:w="795" w:type="dxa"/>
          </w:tcPr>
          <w:p>
            <w:pPr>
              <w:pStyle w:val="6"/>
              <w:jc w:val="both"/>
              <w:rPr>
                <w:rFonts w:hint="eastAsia" w:ascii="宋体" w:hAnsi="宋体" w:eastAsia="宋体" w:cs="宋体"/>
                <w:color w:val="auto"/>
                <w:sz w:val="24"/>
                <w:szCs w:val="24"/>
              </w:rPr>
            </w:pPr>
            <w:r>
              <w:rPr>
                <w:rFonts w:hint="eastAsia" w:ascii="宋体" w:hAnsi="宋体" w:eastAsia="宋体" w:cs="宋体"/>
                <w:color w:val="auto"/>
                <w:sz w:val="24"/>
                <w:szCs w:val="24"/>
              </w:rPr>
              <w:t>是</w:t>
            </w:r>
          </w:p>
        </w:tc>
        <w:tc>
          <w:tcPr>
            <w:tcW w:w="4228" w:type="dxa"/>
          </w:tcPr>
          <w:p>
            <w:pPr>
              <w:pStyle w:val="6"/>
              <w:jc w:val="both"/>
              <w:rPr>
                <w:rFonts w:hint="eastAsia" w:ascii="宋体" w:hAnsi="宋体" w:eastAsia="宋体" w:cs="宋体"/>
                <w:color w:val="auto"/>
                <w:sz w:val="24"/>
                <w:szCs w:val="24"/>
              </w:rPr>
            </w:pPr>
            <w:r>
              <w:rPr>
                <w:rFonts w:hint="eastAsia" w:ascii="宋体" w:hAnsi="宋体" w:eastAsia="宋体" w:cs="宋体"/>
                <w:color w:val="auto"/>
                <w:sz w:val="24"/>
                <w:szCs w:val="24"/>
              </w:rPr>
              <w:t>根据投标人对招标文件“第五章 招标内容及要求”中“二、技术和服务要求”中各项要求响应情况进行评审；投标人投标文件对招标文件要求中招标内容及要求的逐项响应应答：带★标示的技术参数（按评审指标计，带★标示的共计3项）为不允许负偏离的实质性要求，若出现负偏离的情况，按无效投标处理。其中带▲号的技术参数为重要技术参数，带▲号的技术参数每负偏离一项扣</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分(按评审指标计，带▲技术参数共计</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项，带▲技术参数全部满足的得</w:t>
            </w:r>
            <w:r>
              <w:rPr>
                <w:rFonts w:hint="eastAsia" w:ascii="宋体" w:hAnsi="宋体" w:eastAsia="宋体" w:cs="宋体"/>
                <w:color w:val="auto"/>
                <w:sz w:val="24"/>
                <w:szCs w:val="24"/>
                <w:lang w:val="en-US" w:eastAsia="zh-CN"/>
              </w:rPr>
              <w:t>18</w:t>
            </w:r>
            <w:r>
              <w:rPr>
                <w:rFonts w:hint="eastAsia" w:ascii="宋体" w:hAnsi="宋体" w:eastAsia="宋体" w:cs="宋体"/>
                <w:color w:val="auto"/>
                <w:sz w:val="24"/>
                <w:szCs w:val="24"/>
              </w:rPr>
              <w:t>分）扣完为止，满分</w:t>
            </w:r>
            <w:r>
              <w:rPr>
                <w:rFonts w:hint="eastAsia" w:ascii="宋体" w:hAnsi="宋体" w:eastAsia="宋体" w:cs="宋体"/>
                <w:color w:val="auto"/>
                <w:sz w:val="24"/>
                <w:szCs w:val="24"/>
                <w:lang w:val="en-US" w:eastAsia="zh-CN"/>
              </w:rPr>
              <w:t>18</w:t>
            </w:r>
            <w:r>
              <w:rPr>
                <w:rFonts w:hint="eastAsia" w:ascii="宋体" w:hAnsi="宋体" w:eastAsia="宋体" w:cs="宋体"/>
                <w:color w:val="auto"/>
                <w:sz w:val="24"/>
                <w:szCs w:val="24"/>
              </w:rPr>
              <w:t>分。【注：①投标人必须根据该评审内容，对照招标文件的要求逐项进行应答，如实说明正、负偏离情况，否则，有可能做出不利于投标人的评判（负偏离）。②正偏离不加分。】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79" w:type="dxa"/>
          </w:tcPr>
          <w:p>
            <w:pPr>
              <w:pStyle w:val="6"/>
              <w:jc w:val="both"/>
              <w:rPr>
                <w:rFonts w:hint="eastAsia" w:ascii="宋体" w:hAnsi="宋体" w:eastAsia="宋体" w:cs="宋体"/>
                <w:color w:val="auto"/>
                <w:sz w:val="24"/>
                <w:szCs w:val="24"/>
              </w:rPr>
            </w:pPr>
            <w:r>
              <w:rPr>
                <w:rFonts w:hint="eastAsia" w:ascii="宋体" w:hAnsi="宋体" w:eastAsia="宋体" w:cs="宋体"/>
                <w:color w:val="auto"/>
                <w:sz w:val="24"/>
                <w:szCs w:val="24"/>
              </w:rPr>
              <w:t>A技术响应情况2</w:t>
            </w:r>
          </w:p>
        </w:tc>
        <w:tc>
          <w:tcPr>
            <w:tcW w:w="945" w:type="dxa"/>
          </w:tcPr>
          <w:p>
            <w:pPr>
              <w:pStyle w:val="6"/>
              <w:jc w:val="right"/>
              <w:rPr>
                <w:rFonts w:hint="default" w:ascii="宋体" w:hAnsi="宋体" w:eastAsia="宋体" w:cs="宋体"/>
                <w:color w:val="auto"/>
                <w:sz w:val="24"/>
                <w:szCs w:val="24"/>
                <w:lang w:val="en-US"/>
              </w:rPr>
            </w:pPr>
            <w:r>
              <w:rPr>
                <w:rFonts w:hint="eastAsia" w:ascii="宋体" w:hAnsi="宋体" w:eastAsia="宋体" w:cs="宋体"/>
                <w:color w:val="auto"/>
                <w:sz w:val="24"/>
                <w:szCs w:val="24"/>
                <w:lang w:val="en-US" w:eastAsia="zh-CN"/>
              </w:rPr>
              <w:t>42.00</w:t>
            </w:r>
          </w:p>
        </w:tc>
        <w:tc>
          <w:tcPr>
            <w:tcW w:w="795" w:type="dxa"/>
          </w:tcPr>
          <w:p>
            <w:pPr>
              <w:pStyle w:val="6"/>
              <w:jc w:val="both"/>
              <w:rPr>
                <w:rFonts w:hint="eastAsia" w:ascii="宋体" w:hAnsi="宋体" w:eastAsia="宋体" w:cs="宋体"/>
                <w:color w:val="auto"/>
                <w:sz w:val="24"/>
                <w:szCs w:val="24"/>
              </w:rPr>
            </w:pPr>
            <w:r>
              <w:rPr>
                <w:rFonts w:hint="eastAsia" w:ascii="宋体" w:hAnsi="宋体" w:eastAsia="宋体" w:cs="宋体"/>
                <w:color w:val="auto"/>
                <w:sz w:val="24"/>
                <w:szCs w:val="24"/>
              </w:rPr>
              <w:t>是</w:t>
            </w:r>
          </w:p>
        </w:tc>
        <w:tc>
          <w:tcPr>
            <w:tcW w:w="4228" w:type="dxa"/>
          </w:tcPr>
          <w:p>
            <w:pPr>
              <w:pStyle w:val="6"/>
              <w:jc w:val="both"/>
              <w:rPr>
                <w:rFonts w:hint="eastAsia" w:ascii="宋体" w:hAnsi="宋体" w:eastAsia="宋体" w:cs="宋体"/>
                <w:color w:val="auto"/>
                <w:sz w:val="24"/>
                <w:szCs w:val="24"/>
              </w:rPr>
            </w:pPr>
            <w:r>
              <w:rPr>
                <w:rFonts w:hint="eastAsia" w:ascii="宋体" w:hAnsi="宋体" w:eastAsia="宋体" w:cs="宋体"/>
                <w:color w:val="auto"/>
                <w:sz w:val="24"/>
                <w:szCs w:val="24"/>
              </w:rPr>
              <w:t>根据投标人对招标文件“第五章 招标内容及要求”中“二、技术和服务要求”中各项要求响应情况进行评审；投标人投标文件对招标文件要求中招标内容及要求的逐项响应应答：未带★或未带▲标示的技术参数的每负偏离扣</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分((按评审指标计，未带★或未带▲标示的技术参数共计</w:t>
            </w:r>
            <w:r>
              <w:rPr>
                <w:rFonts w:hint="eastAsia" w:ascii="宋体" w:hAnsi="宋体" w:eastAsia="宋体" w:cs="宋体"/>
                <w:color w:val="auto"/>
                <w:sz w:val="24"/>
                <w:szCs w:val="24"/>
                <w:lang w:val="en-US" w:eastAsia="zh-CN"/>
              </w:rPr>
              <w:t>21</w:t>
            </w:r>
            <w:r>
              <w:rPr>
                <w:rFonts w:hint="eastAsia" w:ascii="宋体" w:hAnsi="宋体" w:eastAsia="宋体" w:cs="宋体"/>
                <w:color w:val="auto"/>
                <w:sz w:val="24"/>
                <w:szCs w:val="24"/>
              </w:rPr>
              <w:t>项，未带★或未带▲标示技术参数全部满足的得</w:t>
            </w:r>
            <w:r>
              <w:rPr>
                <w:rFonts w:hint="eastAsia" w:ascii="宋体" w:hAnsi="宋体" w:eastAsia="宋体" w:cs="宋体"/>
                <w:color w:val="auto"/>
                <w:sz w:val="24"/>
                <w:szCs w:val="24"/>
                <w:lang w:val="en-US" w:eastAsia="zh-CN"/>
              </w:rPr>
              <w:t>42</w:t>
            </w:r>
            <w:r>
              <w:rPr>
                <w:rFonts w:hint="eastAsia" w:ascii="宋体" w:hAnsi="宋体" w:eastAsia="宋体" w:cs="宋体"/>
                <w:color w:val="auto"/>
                <w:sz w:val="24"/>
                <w:szCs w:val="24"/>
              </w:rPr>
              <w:t>分），扣完为止，满分</w:t>
            </w:r>
            <w:r>
              <w:rPr>
                <w:rFonts w:hint="eastAsia" w:ascii="宋体" w:hAnsi="宋体" w:eastAsia="宋体" w:cs="宋体"/>
                <w:color w:val="auto"/>
                <w:sz w:val="24"/>
                <w:szCs w:val="24"/>
                <w:lang w:val="en-US" w:eastAsia="zh-CN"/>
              </w:rPr>
              <w:t>42</w:t>
            </w:r>
            <w:r>
              <w:rPr>
                <w:rFonts w:hint="eastAsia" w:ascii="宋体" w:hAnsi="宋体" w:eastAsia="宋体" w:cs="宋体"/>
                <w:color w:val="auto"/>
                <w:sz w:val="24"/>
                <w:szCs w:val="24"/>
              </w:rPr>
              <w:t>分。【注：①投标人必须根据该评审内容，对照招标文件的要求逐项进行应答，如实说明正、负偏离情况，否则，有可能做出不利于投标人的评判（负偏离）。②正偏离不加分。】</w:t>
            </w:r>
          </w:p>
        </w:tc>
      </w:tr>
    </w:tbl>
    <w:p>
      <w:pPr>
        <w:pStyle w:val="6"/>
        <w:jc w:val="both"/>
        <w:rPr>
          <w:rFonts w:hint="eastAsia" w:ascii="宋体" w:hAnsi="宋体" w:eastAsia="宋体" w:cs="宋体"/>
          <w:color w:val="auto"/>
          <w:sz w:val="24"/>
          <w:szCs w:val="24"/>
        </w:rPr>
      </w:pPr>
    </w:p>
    <w:p>
      <w:pPr>
        <w:pStyle w:val="6"/>
        <w:jc w:val="both"/>
        <w:rPr>
          <w:rFonts w:hint="eastAsia" w:ascii="宋体" w:hAnsi="宋体" w:eastAsia="宋体" w:cs="宋体"/>
          <w:color w:val="auto"/>
          <w:sz w:val="24"/>
          <w:szCs w:val="24"/>
        </w:rPr>
      </w:pPr>
      <w:r>
        <w:rPr>
          <w:rFonts w:hint="eastAsia" w:ascii="宋体" w:hAnsi="宋体" w:eastAsia="宋体" w:cs="宋体"/>
          <w:color w:val="auto"/>
          <w:sz w:val="24"/>
          <w:szCs w:val="24"/>
        </w:rPr>
        <w:t>商务项（F3×A3）满分为10.0000分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74"/>
        <w:gridCol w:w="930"/>
        <w:gridCol w:w="1005"/>
        <w:gridCol w:w="46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74" w:type="dxa"/>
            <w:vAlign w:val="center"/>
          </w:tcPr>
          <w:p>
            <w:pPr>
              <w:pStyle w:val="6"/>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w:t>
            </w:r>
          </w:p>
        </w:tc>
        <w:tc>
          <w:tcPr>
            <w:tcW w:w="930" w:type="dxa"/>
            <w:vAlign w:val="center"/>
          </w:tcPr>
          <w:p>
            <w:pPr>
              <w:pStyle w:val="6"/>
              <w:jc w:val="center"/>
              <w:rPr>
                <w:rFonts w:hint="eastAsia" w:ascii="宋体" w:hAnsi="宋体" w:eastAsia="宋体" w:cs="宋体"/>
                <w:color w:val="auto"/>
                <w:sz w:val="24"/>
                <w:szCs w:val="24"/>
              </w:rPr>
            </w:pPr>
            <w:r>
              <w:rPr>
                <w:rFonts w:hint="eastAsia" w:ascii="宋体" w:hAnsi="宋体" w:eastAsia="宋体" w:cs="宋体"/>
                <w:color w:val="auto"/>
                <w:sz w:val="24"/>
                <w:szCs w:val="24"/>
              </w:rPr>
              <w:t>分值</w:t>
            </w:r>
          </w:p>
        </w:tc>
        <w:tc>
          <w:tcPr>
            <w:tcW w:w="1005" w:type="dxa"/>
            <w:vAlign w:val="center"/>
          </w:tcPr>
          <w:p>
            <w:pPr>
              <w:pStyle w:val="6"/>
              <w:jc w:val="center"/>
              <w:rPr>
                <w:rFonts w:hint="eastAsia" w:ascii="宋体" w:hAnsi="宋体" w:eastAsia="宋体" w:cs="宋体"/>
                <w:color w:val="auto"/>
                <w:sz w:val="24"/>
                <w:szCs w:val="24"/>
              </w:rPr>
            </w:pPr>
            <w:r>
              <w:rPr>
                <w:rFonts w:hint="eastAsia" w:ascii="宋体" w:hAnsi="宋体" w:eastAsia="宋体" w:cs="宋体"/>
                <w:color w:val="auto"/>
                <w:sz w:val="24"/>
                <w:szCs w:val="24"/>
              </w:rPr>
              <w:t>是否客观项</w:t>
            </w:r>
          </w:p>
        </w:tc>
        <w:tc>
          <w:tcPr>
            <w:tcW w:w="4613" w:type="dxa"/>
            <w:vAlign w:val="center"/>
          </w:tcPr>
          <w:p>
            <w:pPr>
              <w:pStyle w:val="6"/>
              <w:jc w:val="center"/>
              <w:rPr>
                <w:rFonts w:hint="eastAsia" w:ascii="宋体" w:hAnsi="宋体" w:eastAsia="宋体" w:cs="宋体"/>
                <w:color w:val="auto"/>
                <w:sz w:val="24"/>
                <w:szCs w:val="24"/>
              </w:rPr>
            </w:pPr>
            <w:r>
              <w:rPr>
                <w:rFonts w:hint="eastAsia" w:ascii="宋体" w:hAnsi="宋体" w:eastAsia="宋体" w:cs="宋体"/>
                <w:color w:val="auto"/>
                <w:sz w:val="24"/>
                <w:szCs w:val="24"/>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74" w:type="dxa"/>
          </w:tcPr>
          <w:p>
            <w:pPr>
              <w:pStyle w:val="6"/>
              <w:jc w:val="both"/>
              <w:rPr>
                <w:rFonts w:hint="eastAsia" w:ascii="宋体" w:hAnsi="宋体" w:eastAsia="宋体" w:cs="宋体"/>
                <w:color w:val="auto"/>
                <w:sz w:val="24"/>
                <w:szCs w:val="24"/>
              </w:rPr>
            </w:pPr>
            <w:r>
              <w:rPr>
                <w:rFonts w:hint="eastAsia" w:ascii="宋体" w:hAnsi="宋体" w:eastAsia="宋体" w:cs="宋体"/>
                <w:color w:val="auto"/>
                <w:sz w:val="24"/>
                <w:szCs w:val="24"/>
              </w:rPr>
              <w:t>B1质保期承诺</w:t>
            </w:r>
          </w:p>
        </w:tc>
        <w:tc>
          <w:tcPr>
            <w:tcW w:w="930" w:type="dxa"/>
          </w:tcPr>
          <w:p>
            <w:pPr>
              <w:pStyle w:val="6"/>
              <w:jc w:val="right"/>
              <w:rPr>
                <w:rFonts w:hint="eastAsia" w:ascii="宋体" w:hAnsi="宋体" w:eastAsia="宋体" w:cs="宋体"/>
                <w:color w:val="auto"/>
                <w:sz w:val="24"/>
                <w:szCs w:val="24"/>
              </w:rPr>
            </w:pPr>
            <w:r>
              <w:rPr>
                <w:rFonts w:hint="eastAsia" w:ascii="宋体" w:hAnsi="宋体" w:eastAsia="宋体" w:cs="宋体"/>
                <w:color w:val="auto"/>
                <w:sz w:val="24"/>
                <w:szCs w:val="24"/>
              </w:rPr>
              <w:t>3.00</w:t>
            </w:r>
          </w:p>
        </w:tc>
        <w:tc>
          <w:tcPr>
            <w:tcW w:w="1005" w:type="dxa"/>
          </w:tcPr>
          <w:p>
            <w:pPr>
              <w:pStyle w:val="6"/>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是</w:t>
            </w:r>
          </w:p>
        </w:tc>
        <w:tc>
          <w:tcPr>
            <w:tcW w:w="4613" w:type="dxa"/>
          </w:tcPr>
          <w:p>
            <w:pPr>
              <w:pStyle w:val="6"/>
              <w:jc w:val="both"/>
              <w:rPr>
                <w:rFonts w:hint="eastAsia" w:ascii="宋体" w:hAnsi="宋体" w:eastAsia="宋体" w:cs="宋体"/>
                <w:color w:val="auto"/>
                <w:sz w:val="24"/>
                <w:szCs w:val="24"/>
              </w:rPr>
            </w:pPr>
            <w:r>
              <w:rPr>
                <w:rFonts w:hint="eastAsia" w:ascii="宋体" w:hAnsi="宋体" w:eastAsia="宋体" w:cs="宋体"/>
                <w:color w:val="auto"/>
                <w:sz w:val="24"/>
                <w:szCs w:val="24"/>
              </w:rPr>
              <w:t>根据各投标人的质保期时间承诺:满足招标文件要求的不得分，不增加费用的情况下所有设备同时每增加一年加1分，满分3分;未提供明确的质保期承诺的视同响应招标文件要求但本项不得分。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74" w:type="dxa"/>
          </w:tcPr>
          <w:p>
            <w:pPr>
              <w:pStyle w:val="6"/>
              <w:jc w:val="both"/>
              <w:rPr>
                <w:rFonts w:hint="eastAsia" w:ascii="宋体" w:hAnsi="宋体" w:eastAsia="宋体" w:cs="宋体"/>
                <w:color w:val="auto"/>
                <w:sz w:val="24"/>
                <w:szCs w:val="24"/>
              </w:rPr>
            </w:pPr>
            <w:r>
              <w:rPr>
                <w:rFonts w:hint="eastAsia" w:ascii="宋体" w:hAnsi="宋体" w:eastAsia="宋体" w:cs="宋体"/>
                <w:color w:val="auto"/>
                <w:sz w:val="24"/>
                <w:szCs w:val="24"/>
              </w:rPr>
              <w:t>B2业绩</w:t>
            </w:r>
          </w:p>
        </w:tc>
        <w:tc>
          <w:tcPr>
            <w:tcW w:w="930" w:type="dxa"/>
          </w:tcPr>
          <w:p>
            <w:pPr>
              <w:pStyle w:val="6"/>
              <w:jc w:val="right"/>
              <w:rPr>
                <w:rFonts w:hint="eastAsia" w:ascii="宋体" w:hAnsi="宋体" w:eastAsia="宋体" w:cs="宋体"/>
                <w:color w:val="auto"/>
                <w:sz w:val="24"/>
                <w:szCs w:val="24"/>
              </w:rPr>
            </w:pPr>
            <w:r>
              <w:rPr>
                <w:rFonts w:hint="eastAsia" w:ascii="宋体" w:hAnsi="宋体" w:eastAsia="宋体" w:cs="宋体"/>
                <w:color w:val="auto"/>
                <w:sz w:val="24"/>
                <w:szCs w:val="24"/>
              </w:rPr>
              <w:t>3.00</w:t>
            </w:r>
          </w:p>
        </w:tc>
        <w:tc>
          <w:tcPr>
            <w:tcW w:w="1005" w:type="dxa"/>
          </w:tcPr>
          <w:p>
            <w:pPr>
              <w:pStyle w:val="6"/>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是</w:t>
            </w:r>
          </w:p>
        </w:tc>
        <w:tc>
          <w:tcPr>
            <w:tcW w:w="4613" w:type="dxa"/>
          </w:tcPr>
          <w:p>
            <w:pPr>
              <w:pStyle w:val="6"/>
              <w:jc w:val="both"/>
              <w:rPr>
                <w:rFonts w:hint="eastAsia" w:ascii="宋体" w:hAnsi="宋体" w:eastAsia="宋体" w:cs="宋体"/>
                <w:color w:val="auto"/>
                <w:sz w:val="24"/>
                <w:szCs w:val="24"/>
              </w:rPr>
            </w:pPr>
            <w:r>
              <w:rPr>
                <w:rFonts w:hint="eastAsia" w:ascii="宋体" w:hAnsi="宋体" w:eastAsia="宋体" w:cs="宋体"/>
                <w:color w:val="auto"/>
                <w:sz w:val="24"/>
                <w:szCs w:val="24"/>
              </w:rPr>
              <w:t>根据各投标人所提供的业绩(2022年1月至今，按合同签订日期算起) 由投标人自身完成的同类案例的业绩情况进行打分，每提供1份成功同类业绩的得1分，满分3分。[投标人应如实提供该业绩项目的中标公告（提供相关网站中标公告的下载网页并注明网址）、中标通知书复印件、采购合同文本复印件，以及能够证明该业绩项目已经采购人验收合格的相关证明文件复印件（验收证明须采购单位盖章或使用部门盖章），缺一不可。评委会将保留要求投标人提供原件予以核查的权利。未提供相关证明文件复印件的不得分；评标过程中如发现填报不实，本项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74" w:type="dxa"/>
          </w:tcPr>
          <w:p>
            <w:pPr>
              <w:pStyle w:val="6"/>
              <w:jc w:val="both"/>
              <w:rPr>
                <w:rFonts w:hint="eastAsia" w:ascii="宋体" w:hAnsi="宋体" w:eastAsia="宋体" w:cs="宋体"/>
                <w:color w:val="auto"/>
                <w:sz w:val="24"/>
                <w:szCs w:val="24"/>
              </w:rPr>
            </w:pPr>
            <w:r>
              <w:rPr>
                <w:rFonts w:hint="eastAsia" w:ascii="宋体" w:hAnsi="宋体" w:eastAsia="宋体" w:cs="宋体"/>
                <w:color w:val="auto"/>
                <w:sz w:val="24"/>
                <w:szCs w:val="24"/>
              </w:rPr>
              <w:t>B3技术培训方案</w:t>
            </w:r>
          </w:p>
        </w:tc>
        <w:tc>
          <w:tcPr>
            <w:tcW w:w="930" w:type="dxa"/>
          </w:tcPr>
          <w:p>
            <w:pPr>
              <w:pStyle w:val="6"/>
              <w:jc w:val="right"/>
              <w:rPr>
                <w:rFonts w:hint="eastAsia" w:ascii="宋体" w:hAnsi="宋体" w:eastAsia="宋体" w:cs="宋体"/>
                <w:color w:val="auto"/>
                <w:sz w:val="24"/>
                <w:szCs w:val="24"/>
              </w:rPr>
            </w:pPr>
            <w:r>
              <w:rPr>
                <w:rFonts w:hint="eastAsia" w:ascii="宋体" w:hAnsi="宋体" w:eastAsia="宋体" w:cs="宋体"/>
                <w:color w:val="auto"/>
                <w:sz w:val="24"/>
                <w:szCs w:val="24"/>
              </w:rPr>
              <w:t>2.00</w:t>
            </w:r>
          </w:p>
        </w:tc>
        <w:tc>
          <w:tcPr>
            <w:tcW w:w="1005" w:type="dxa"/>
          </w:tcPr>
          <w:p>
            <w:pPr>
              <w:pStyle w:val="6"/>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否</w:t>
            </w:r>
          </w:p>
        </w:tc>
        <w:tc>
          <w:tcPr>
            <w:tcW w:w="4613" w:type="dxa"/>
          </w:tcPr>
          <w:p>
            <w:pPr>
              <w:pStyle w:val="6"/>
              <w:jc w:val="both"/>
              <w:rPr>
                <w:rFonts w:hint="eastAsia" w:ascii="宋体" w:hAnsi="宋体" w:eastAsia="宋体" w:cs="宋体"/>
                <w:color w:val="auto"/>
                <w:sz w:val="24"/>
                <w:szCs w:val="24"/>
              </w:rPr>
            </w:pPr>
            <w:r>
              <w:rPr>
                <w:rFonts w:hint="eastAsia" w:ascii="宋体" w:hAnsi="宋体" w:eastAsia="宋体" w:cs="宋体"/>
                <w:color w:val="auto"/>
                <w:sz w:val="24"/>
                <w:szCs w:val="24"/>
              </w:rPr>
              <w:t>根据各投标人提供的针对本项目制定的现场技术培训方案情况进行评分，现场技术培训方案包含：①培训计划；②培训范围；③实施及针对性措施；④保证培训成效的措施。现场技术培训方案包含上述全部内容且方案详细具体的得2分，现场技术培训方案包含上述全部内容但内容较简单的得1分，现场技术培训方案中仅包含部分上述内容的得0.5分，其余不得分，未提供的本项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74" w:type="dxa"/>
          </w:tcPr>
          <w:p>
            <w:pPr>
              <w:pStyle w:val="6"/>
              <w:jc w:val="both"/>
              <w:rPr>
                <w:rFonts w:hint="eastAsia" w:ascii="宋体" w:hAnsi="宋体" w:eastAsia="宋体" w:cs="宋体"/>
                <w:color w:val="auto"/>
                <w:sz w:val="24"/>
                <w:szCs w:val="24"/>
              </w:rPr>
            </w:pPr>
            <w:r>
              <w:rPr>
                <w:rFonts w:hint="eastAsia" w:ascii="宋体" w:hAnsi="宋体" w:eastAsia="宋体" w:cs="宋体"/>
                <w:color w:val="auto"/>
                <w:sz w:val="24"/>
                <w:szCs w:val="24"/>
              </w:rPr>
              <w:t>B4售后服务情况</w:t>
            </w:r>
          </w:p>
        </w:tc>
        <w:tc>
          <w:tcPr>
            <w:tcW w:w="930" w:type="dxa"/>
          </w:tcPr>
          <w:p>
            <w:pPr>
              <w:pStyle w:val="6"/>
              <w:jc w:val="right"/>
              <w:rPr>
                <w:rFonts w:hint="eastAsia" w:ascii="宋体" w:hAnsi="宋体" w:eastAsia="宋体" w:cs="宋体"/>
                <w:color w:val="auto"/>
                <w:sz w:val="24"/>
                <w:szCs w:val="24"/>
              </w:rPr>
            </w:pPr>
            <w:r>
              <w:rPr>
                <w:rFonts w:hint="eastAsia" w:ascii="宋体" w:hAnsi="宋体" w:eastAsia="宋体" w:cs="宋体"/>
                <w:color w:val="auto"/>
                <w:sz w:val="24"/>
                <w:szCs w:val="24"/>
              </w:rPr>
              <w:t>2.00</w:t>
            </w:r>
          </w:p>
        </w:tc>
        <w:tc>
          <w:tcPr>
            <w:tcW w:w="1005" w:type="dxa"/>
          </w:tcPr>
          <w:p>
            <w:pPr>
              <w:pStyle w:val="6"/>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否</w:t>
            </w:r>
          </w:p>
        </w:tc>
        <w:tc>
          <w:tcPr>
            <w:tcW w:w="4613" w:type="dxa"/>
          </w:tcPr>
          <w:p>
            <w:pPr>
              <w:pStyle w:val="6"/>
              <w:jc w:val="both"/>
              <w:rPr>
                <w:rFonts w:hint="eastAsia" w:ascii="宋体" w:hAnsi="宋体" w:eastAsia="宋体" w:cs="宋体"/>
                <w:color w:val="auto"/>
                <w:sz w:val="24"/>
                <w:szCs w:val="24"/>
              </w:rPr>
            </w:pPr>
            <w:r>
              <w:rPr>
                <w:rFonts w:hint="eastAsia" w:ascii="宋体" w:hAnsi="宋体" w:eastAsia="宋体" w:cs="宋体"/>
                <w:color w:val="auto"/>
                <w:sz w:val="24"/>
                <w:szCs w:val="24"/>
              </w:rPr>
              <w:t>根据各投标人针对本项目所提供的售后服务方案，包括但不限于①具体的售后服务内容；②维修响应时间及方式；③售后服务机构、专业人员配备情况及现有维修服务能力、备品备件；④质保期后维修服务的项目及费用承诺情况进行评分：能完整提供以上所有内容且内容详细具体、符合本项目需求的得满分2分；能完整提供以上所有内容但内容较简单、符合本项目需求的得1分；仅能提供以上部分内容的得0.5分。提供的方案不符合本项目需求的或未提供的不得分。</w:t>
            </w:r>
          </w:p>
        </w:tc>
      </w:tr>
    </w:tbl>
    <w:p>
      <w:pPr>
        <w:pStyle w:val="6"/>
        <w:jc w:val="both"/>
        <w:rPr>
          <w:rFonts w:hint="eastAsia" w:ascii="宋体" w:hAnsi="宋体" w:eastAsia="宋体" w:cs="宋体"/>
          <w:color w:val="auto"/>
          <w:sz w:val="24"/>
          <w:szCs w:val="24"/>
        </w:rPr>
      </w:pPr>
      <w:r>
        <w:rPr>
          <w:rFonts w:hint="eastAsia" w:ascii="宋体" w:hAnsi="宋体" w:eastAsia="宋体" w:cs="宋体"/>
          <w:color w:val="auto"/>
          <w:sz w:val="24"/>
          <w:szCs w:val="24"/>
        </w:rPr>
        <w:t>※除本章第6.3条第（3）款规定情形和落实政府采购政策需进行的价格扣除情形外，不能对投标人的投标报价进行任何调整。</w:t>
      </w:r>
    </w:p>
    <w:p>
      <w:pPr>
        <w:pStyle w:val="6"/>
        <w:jc w:val="both"/>
        <w:rPr>
          <w:rFonts w:hint="eastAsia" w:ascii="宋体" w:hAnsi="宋体" w:eastAsia="宋体" w:cs="宋体"/>
          <w:color w:val="auto"/>
          <w:sz w:val="24"/>
          <w:szCs w:val="24"/>
        </w:rPr>
      </w:pPr>
      <w:r>
        <w:rPr>
          <w:rFonts w:hint="eastAsia" w:ascii="宋体" w:hAnsi="宋体" w:eastAsia="宋体" w:cs="宋体"/>
          <w:color w:val="auto"/>
          <w:sz w:val="24"/>
          <w:szCs w:val="24"/>
        </w:rPr>
        <w:t>（3）中标候选人排列规则顺序如下：</w:t>
      </w:r>
    </w:p>
    <w:p>
      <w:pPr>
        <w:pStyle w:val="6"/>
        <w:jc w:val="both"/>
        <w:rPr>
          <w:rFonts w:hint="eastAsia" w:ascii="宋体" w:hAnsi="宋体" w:eastAsia="宋体" w:cs="宋体"/>
          <w:color w:val="auto"/>
          <w:sz w:val="24"/>
          <w:szCs w:val="24"/>
        </w:rPr>
      </w:pPr>
      <w:r>
        <w:rPr>
          <w:rFonts w:hint="eastAsia" w:ascii="宋体" w:hAnsi="宋体" w:eastAsia="宋体" w:cs="宋体"/>
          <w:color w:val="auto"/>
          <w:sz w:val="24"/>
          <w:szCs w:val="24"/>
        </w:rPr>
        <w:t>a.按照评标总得分（FA）由高到低顺序排列。</w:t>
      </w:r>
    </w:p>
    <w:p>
      <w:pPr>
        <w:pStyle w:val="6"/>
        <w:jc w:val="both"/>
        <w:rPr>
          <w:rFonts w:hint="eastAsia" w:ascii="宋体" w:hAnsi="宋体" w:eastAsia="宋体" w:cs="宋体"/>
          <w:color w:val="auto"/>
          <w:sz w:val="24"/>
          <w:szCs w:val="24"/>
        </w:rPr>
      </w:pPr>
      <w:r>
        <w:rPr>
          <w:rFonts w:hint="eastAsia" w:ascii="宋体" w:hAnsi="宋体" w:eastAsia="宋体" w:cs="宋体"/>
          <w:color w:val="auto"/>
          <w:sz w:val="24"/>
          <w:szCs w:val="24"/>
        </w:rPr>
        <w:t>b.评标总得分（FA）相同的，按照评标价（即价格扣除后的投标报价）由低到高顺序排列。</w:t>
      </w:r>
    </w:p>
    <w:p>
      <w:pPr>
        <w:pStyle w:val="6"/>
        <w:jc w:val="both"/>
        <w:rPr>
          <w:rFonts w:hint="eastAsia" w:ascii="宋体" w:hAnsi="宋体" w:eastAsia="宋体" w:cs="宋体"/>
          <w:color w:val="auto"/>
          <w:sz w:val="24"/>
          <w:szCs w:val="24"/>
        </w:rPr>
      </w:pPr>
      <w:r>
        <w:rPr>
          <w:rFonts w:hint="eastAsia" w:ascii="宋体" w:hAnsi="宋体" w:eastAsia="宋体" w:cs="宋体"/>
          <w:color w:val="auto"/>
          <w:sz w:val="24"/>
          <w:szCs w:val="24"/>
        </w:rPr>
        <w:t>c.评标总得分（FA）且评标价（即价格扣除后的投标报价）相同的并列。</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8、其他规定</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8.1评标应全程保密且不得透露给任一投标人或与评标工作无关的人员。</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8.2评标将进行全程实时录音录像，录音录像资料随采购文件一并存档。</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8.3若投标人有任何试图干扰具体评标事务，影响评标委员会独立履行职责的行为，其投标无效且不予退还投标保证金或通过投标保函进行索赔。情节严重的，由财政部门列入不良行为记录。</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8.4其他：</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无</w:t>
      </w:r>
    </w:p>
    <w:p>
      <w:pPr>
        <w:pStyle w:val="6"/>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 </w:t>
      </w:r>
    </w:p>
    <w:p>
      <w:pPr>
        <w:pStyle w:val="6"/>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pPr>
        <w:pStyle w:val="6"/>
        <w:jc w:val="center"/>
        <w:outlineLvl w:val="1"/>
        <w:rPr>
          <w:rFonts w:hint="eastAsia" w:ascii="宋体" w:hAnsi="宋体" w:eastAsia="宋体" w:cs="宋体"/>
          <w:color w:val="auto"/>
          <w:sz w:val="30"/>
          <w:szCs w:val="30"/>
        </w:rPr>
      </w:pPr>
      <w:r>
        <w:rPr>
          <w:rFonts w:hint="eastAsia" w:ascii="宋体" w:hAnsi="宋体" w:eastAsia="宋体" w:cs="宋体"/>
          <w:b/>
          <w:color w:val="auto"/>
          <w:sz w:val="30"/>
          <w:szCs w:val="30"/>
        </w:rPr>
        <w:t>第五章 招标内容及要求</w:t>
      </w:r>
    </w:p>
    <w:p>
      <w:pPr>
        <w:pStyle w:val="6"/>
        <w:jc w:val="both"/>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一、项目概况（采购标的）</w:t>
      </w:r>
    </w:p>
    <w:p>
      <w:pPr>
        <w:pStyle w:val="6"/>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1、本项目为</w:t>
      </w:r>
      <w:r>
        <w:rPr>
          <w:rFonts w:hint="eastAsia" w:ascii="宋体" w:hAnsi="宋体" w:eastAsia="宋体" w:cs="宋体"/>
          <w:b/>
          <w:color w:val="auto"/>
          <w:sz w:val="24"/>
          <w:szCs w:val="24"/>
          <w:shd w:val="clear" w:fill="FFFFFF"/>
          <w:lang w:eastAsia="zh-CN"/>
        </w:rPr>
        <w:t>体外膜肺氧合采购项目</w:t>
      </w:r>
      <w:r>
        <w:rPr>
          <w:rFonts w:hint="eastAsia" w:ascii="宋体" w:hAnsi="宋体" w:eastAsia="宋体" w:cs="宋体"/>
          <w:b/>
          <w:color w:val="auto"/>
          <w:sz w:val="24"/>
          <w:szCs w:val="24"/>
          <w:shd w:val="clear" w:fill="FFFFFF"/>
        </w:rPr>
        <w:t>。</w:t>
      </w:r>
    </w:p>
    <w:p>
      <w:pPr>
        <w:pStyle w:val="6"/>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2、投标人投标时须详细标明投标货物的品牌、型号以及对应的详细配置说明。本次采购项目多家投标人提供的产品品牌相同的,按招标文件第四章6.4条款的规定处理。</w:t>
      </w:r>
    </w:p>
    <w:p>
      <w:pPr>
        <w:pStyle w:val="6"/>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3、投标人务必仔细阅读招标文件中所规定的，其中包括技术规格在内的所有细则。</w:t>
      </w:r>
    </w:p>
    <w:p>
      <w:pPr>
        <w:pStyle w:val="6"/>
        <w:jc w:val="both"/>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二、技术和服务要求（以“★”标示的内容为不允许负偏离的实质性要求）</w:t>
      </w:r>
    </w:p>
    <w:p>
      <w:pPr>
        <w:pStyle w:val="6"/>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采购包1：</w:t>
      </w:r>
      <w:r>
        <w:rPr>
          <w:rFonts w:hint="eastAsia" w:ascii="宋体" w:hAnsi="宋体" w:eastAsia="宋体" w:cs="宋体"/>
          <w:b/>
          <w:color w:val="auto"/>
          <w:sz w:val="24"/>
          <w:szCs w:val="24"/>
          <w:shd w:val="clear" w:fill="FFFFFF"/>
          <w:lang w:eastAsia="zh-CN"/>
        </w:rPr>
        <w:t>体外膜肺氧合</w:t>
      </w:r>
      <w:r>
        <w:rPr>
          <w:rFonts w:hint="eastAsia" w:ascii="宋体" w:hAnsi="宋体" w:eastAsia="宋体" w:cs="宋体"/>
          <w:b/>
          <w:color w:val="auto"/>
          <w:sz w:val="24"/>
          <w:szCs w:val="24"/>
          <w:shd w:val="clear" w:fill="FFFFFF"/>
        </w:rPr>
        <w:t>技术参数如下：</w:t>
      </w:r>
    </w:p>
    <w:p>
      <w:pPr>
        <w:pStyle w:val="6"/>
        <w:ind w:firstLine="24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1.离心泵系统</w:t>
      </w:r>
    </w:p>
    <w:p>
      <w:pPr>
        <w:pStyle w:val="6"/>
        <w:ind w:firstLine="24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【评审指标1】▲</w:t>
      </w:r>
      <w:r>
        <w:rPr>
          <w:rFonts w:hint="eastAsia" w:ascii="宋体" w:hAnsi="宋体" w:eastAsia="宋体" w:cs="宋体"/>
          <w:color w:val="auto"/>
          <w:sz w:val="24"/>
          <w:szCs w:val="24"/>
          <w:lang w:val="en-US" w:eastAsia="zh-CN"/>
        </w:rPr>
        <w:t>1.1要求离心泵基座和显示屏一体化，全中文触摸显示屏，便于临床操作和患者转运。</w:t>
      </w:r>
    </w:p>
    <w:p>
      <w:pPr>
        <w:pStyle w:val="6"/>
        <w:ind w:firstLine="24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【评审指标</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1.2离心泵转速范围：</w:t>
      </w:r>
      <w:r>
        <w:rPr>
          <w:rFonts w:hint="eastAsia" w:ascii="宋体" w:hAnsi="宋体" w:eastAsia="宋体" w:cs="宋体"/>
          <w:color w:val="auto"/>
          <w:sz w:val="24"/>
          <w:szCs w:val="24"/>
          <w:lang w:val="en-US" w:eastAsia="zh-CN"/>
        </w:rPr>
        <w:t>≤5000转/分钟</w:t>
      </w:r>
    </w:p>
    <w:p>
      <w:pPr>
        <w:pStyle w:val="6"/>
        <w:ind w:firstLine="24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【评审指标</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1.3离心泵流量范围：0-9.99升/分钟</w:t>
      </w:r>
    </w:p>
    <w:p>
      <w:pPr>
        <w:pStyle w:val="6"/>
        <w:ind w:firstLine="24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【评审指标</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1.4主机重量：≤7kg，适用于院内转运与急救。</w:t>
      </w:r>
    </w:p>
    <w:p>
      <w:pPr>
        <w:pStyle w:val="6"/>
        <w:ind w:firstLine="24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【评审指标</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1.5要求离心泵头内无轴杆设计，尤其无金属轴杆。</w:t>
      </w:r>
    </w:p>
    <w:p>
      <w:pPr>
        <w:pStyle w:val="6"/>
        <w:ind w:firstLine="24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【评审指标</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1.6具备紧急模式按钮，在显示屏损坏无法显示时，可启动紧急模式，在机身显示转速。</w:t>
      </w:r>
    </w:p>
    <w:p>
      <w:pPr>
        <w:pStyle w:val="6"/>
        <w:ind w:firstLine="24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【评审指标</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1.7具有流量监测和气泡监测功能。</w:t>
      </w:r>
    </w:p>
    <w:p>
      <w:pPr>
        <w:pStyle w:val="6"/>
        <w:ind w:firstLine="24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【评审指标</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1.8具备图文操作向导功能，逐步指导用户完成系统设置、连接、预充和检查。</w:t>
      </w:r>
    </w:p>
    <w:p>
      <w:pPr>
        <w:pStyle w:val="6"/>
        <w:ind w:firstLine="24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【评审指标</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1.9要求离心泵具备应急手摇驱动装置。</w:t>
      </w:r>
    </w:p>
    <w:p>
      <w:pPr>
        <w:pStyle w:val="6"/>
        <w:ind w:firstLine="24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【评审指标</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1.10内置≥2块锂电池，保证断电情况下，总运转时间≥90分钟。</w:t>
      </w:r>
    </w:p>
    <w:p>
      <w:pPr>
        <w:pStyle w:val="6"/>
        <w:ind w:firstLine="24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【评审指标</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1.11具备报警输出接口，至少包含RS232接口以及B型USB接口。</w:t>
      </w:r>
    </w:p>
    <w:p>
      <w:pPr>
        <w:pStyle w:val="6"/>
        <w:ind w:firstLine="24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【评审指标</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1.12设备预期使用年限≥10年，提供中文说明书为证。</w:t>
      </w:r>
    </w:p>
    <w:p>
      <w:pPr>
        <w:pStyle w:val="6"/>
        <w:ind w:firstLine="24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 ECMO配套耗材要求</w:t>
      </w:r>
    </w:p>
    <w:p>
      <w:pPr>
        <w:pStyle w:val="6"/>
        <w:ind w:firstLine="24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【评审指标</w:t>
      </w: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2.1能够提供完整的肝素涂层套包（含氧合器、离心泵头和管路的预先连接好的整体套包），单个套包可连续使用时间≥9天。提供中文说明为证</w:t>
      </w:r>
    </w:p>
    <w:p>
      <w:pPr>
        <w:pStyle w:val="6"/>
        <w:ind w:firstLine="24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【评审指标1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2.2氧合器采用聚甲基戊烯材料，并具有含肝素生物涂层。</w:t>
      </w:r>
    </w:p>
    <w:p>
      <w:pPr>
        <w:pStyle w:val="6"/>
        <w:ind w:firstLine="24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【评审指标1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2.3氧合器血流量范围：至少包含0.5-7升/分钟 。</w:t>
      </w:r>
    </w:p>
    <w:p>
      <w:pPr>
        <w:pStyle w:val="6"/>
        <w:ind w:firstLine="24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【评审指标1</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2.4气体最大流量：≥14L/min。</w:t>
      </w:r>
    </w:p>
    <w:p>
      <w:pPr>
        <w:pStyle w:val="6"/>
        <w:ind w:firstLine="24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【评审指标1</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2.5氧合器膜面积：≥1.8平方米。氧合器预充容量：≤250ml。</w:t>
      </w:r>
    </w:p>
    <w:p>
      <w:pPr>
        <w:pStyle w:val="6"/>
        <w:ind w:firstLine="24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【评审指标1</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2.6整个套包预充容量：≤590ml。</w:t>
      </w:r>
    </w:p>
    <w:p>
      <w:pPr>
        <w:pStyle w:val="6"/>
        <w:ind w:firstLine="24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【评审指标</w:t>
      </w:r>
      <w:r>
        <w:rPr>
          <w:rFonts w:hint="eastAsia" w:ascii="宋体" w:hAnsi="宋体" w:eastAsia="宋体" w:cs="宋体"/>
          <w:color w:val="auto"/>
          <w:sz w:val="24"/>
          <w:szCs w:val="24"/>
          <w:lang w:val="en-US" w:eastAsia="zh-CN"/>
        </w:rPr>
        <w:t>19</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2.7离心泵头内无轴杆设计、无金属，预充容量：≤32ml。</w:t>
      </w:r>
    </w:p>
    <w:p>
      <w:pPr>
        <w:pStyle w:val="6"/>
        <w:ind w:firstLine="24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离心泵头表面积：≤190平方厘米。</w:t>
      </w:r>
    </w:p>
    <w:p>
      <w:pPr>
        <w:pStyle w:val="6"/>
        <w:ind w:firstLine="24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【评审指标</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2.8预连接管路；含肝素的生物涂层，直径3∕8英寸。</w:t>
      </w:r>
    </w:p>
    <w:p>
      <w:pPr>
        <w:pStyle w:val="6"/>
        <w:ind w:firstLine="24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【评审指标</w:t>
      </w:r>
      <w:r>
        <w:rPr>
          <w:rFonts w:hint="eastAsia" w:ascii="宋体" w:hAnsi="宋体" w:eastAsia="宋体" w:cs="宋体"/>
          <w:color w:val="auto"/>
          <w:sz w:val="24"/>
          <w:szCs w:val="24"/>
          <w:lang w:val="en-US" w:eastAsia="zh-CN"/>
        </w:rPr>
        <w:t>21</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2.9氧合器套包、动脉插管、静脉插管及经皮穿刺套包为同一品牌，提供整套解决方案，无须额外组装其他品牌附件。插管可连续使用时间≥9天。</w:t>
      </w:r>
    </w:p>
    <w:p>
      <w:pPr>
        <w:pStyle w:val="6"/>
        <w:ind w:firstLine="24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【评审指标</w:t>
      </w:r>
      <w:r>
        <w:rPr>
          <w:rFonts w:hint="eastAsia" w:ascii="宋体" w:hAnsi="宋体" w:eastAsia="宋体" w:cs="宋体"/>
          <w:color w:val="auto"/>
          <w:sz w:val="24"/>
          <w:szCs w:val="24"/>
          <w:lang w:val="en-US" w:eastAsia="zh-CN"/>
        </w:rPr>
        <w:t>22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2.10能够提供同品牌儿童长效氧合器，可连续使用时间≥14天。</w:t>
      </w:r>
    </w:p>
    <w:p>
      <w:pPr>
        <w:pStyle w:val="6"/>
        <w:ind w:firstLine="24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 空氧混合器</w:t>
      </w:r>
    </w:p>
    <w:p>
      <w:pPr>
        <w:pStyle w:val="6"/>
        <w:ind w:firstLine="24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【评审指标</w:t>
      </w:r>
      <w:r>
        <w:rPr>
          <w:rFonts w:hint="eastAsia" w:ascii="宋体" w:hAnsi="宋体" w:eastAsia="宋体" w:cs="宋体"/>
          <w:color w:val="auto"/>
          <w:sz w:val="24"/>
          <w:szCs w:val="24"/>
          <w:lang w:val="en-US" w:eastAsia="zh-CN"/>
        </w:rPr>
        <w:t>23</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3.1 能精确调节进入氧合器的空气和氧气的百分比，进行氧气的匹配供给。</w:t>
      </w:r>
    </w:p>
    <w:p>
      <w:pPr>
        <w:pStyle w:val="6"/>
        <w:ind w:firstLine="24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【评审指标</w:t>
      </w:r>
      <w:r>
        <w:rPr>
          <w:rFonts w:hint="eastAsia" w:ascii="宋体" w:hAnsi="宋体" w:eastAsia="宋体" w:cs="宋体"/>
          <w:color w:val="auto"/>
          <w:sz w:val="24"/>
          <w:szCs w:val="24"/>
          <w:lang w:val="en-US" w:eastAsia="zh-CN"/>
        </w:rPr>
        <w:t>24</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3.2 FiO2-21%-100%。</w:t>
      </w:r>
    </w:p>
    <w:p>
      <w:pPr>
        <w:pStyle w:val="6"/>
        <w:ind w:firstLine="24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【评审指标</w:t>
      </w: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3.3带氧气和空气管道。</w:t>
      </w:r>
    </w:p>
    <w:p>
      <w:pPr>
        <w:pStyle w:val="6"/>
        <w:ind w:firstLine="24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4.医用物理控温仪</w:t>
      </w:r>
    </w:p>
    <w:p>
      <w:pPr>
        <w:pStyle w:val="6"/>
        <w:ind w:firstLine="24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【评审指标</w:t>
      </w:r>
      <w:r>
        <w:rPr>
          <w:rFonts w:hint="eastAsia" w:ascii="宋体" w:hAnsi="宋体" w:eastAsia="宋体" w:cs="宋体"/>
          <w:color w:val="auto"/>
          <w:sz w:val="24"/>
          <w:szCs w:val="24"/>
          <w:lang w:val="en-US" w:eastAsia="zh-CN"/>
        </w:rPr>
        <w:t>26</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4.1水箱容积：≤1.5升。</w:t>
      </w:r>
    </w:p>
    <w:p>
      <w:pPr>
        <w:pStyle w:val="6"/>
        <w:ind w:firstLine="24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【评审指标</w:t>
      </w:r>
      <w:r>
        <w:rPr>
          <w:rFonts w:hint="eastAsia" w:ascii="宋体" w:hAnsi="宋体" w:eastAsia="宋体" w:cs="宋体"/>
          <w:color w:val="auto"/>
          <w:sz w:val="24"/>
          <w:szCs w:val="24"/>
          <w:lang w:val="en-US" w:eastAsia="zh-CN"/>
        </w:rPr>
        <w:t>27</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4.2水箱温度范围：35℃－39℃。</w:t>
      </w:r>
    </w:p>
    <w:p>
      <w:pPr>
        <w:pStyle w:val="6"/>
        <w:ind w:firstLine="24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5.ECMO架车</w:t>
      </w:r>
    </w:p>
    <w:p>
      <w:pPr>
        <w:pStyle w:val="6"/>
        <w:ind w:firstLine="24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【评审指标</w:t>
      </w:r>
      <w:r>
        <w:rPr>
          <w:rFonts w:hint="eastAsia" w:ascii="宋体" w:hAnsi="宋体" w:eastAsia="宋体" w:cs="宋体"/>
          <w:color w:val="auto"/>
          <w:sz w:val="24"/>
          <w:szCs w:val="24"/>
          <w:lang w:val="en-US" w:eastAsia="zh-CN"/>
        </w:rPr>
        <w:t>28</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5.1不锈钢车体，配置四个万向轮，方便移动。</w:t>
      </w:r>
    </w:p>
    <w:p>
      <w:pPr>
        <w:pStyle w:val="6"/>
        <w:ind w:firstLine="24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【评审指标</w:t>
      </w:r>
      <w:r>
        <w:rPr>
          <w:rFonts w:hint="eastAsia" w:ascii="宋体" w:hAnsi="宋体" w:eastAsia="宋体" w:cs="宋体"/>
          <w:color w:val="auto"/>
          <w:sz w:val="24"/>
          <w:szCs w:val="24"/>
          <w:lang w:val="en-US" w:eastAsia="zh-CN"/>
        </w:rPr>
        <w:t>29</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5.2能安全放置离心泵、医用物理控温仪、氧气瓶等设备及其辅助配套设备。</w:t>
      </w:r>
    </w:p>
    <w:p>
      <w:pPr>
        <w:pStyle w:val="6"/>
        <w:ind w:firstLine="24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【评审指标</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★6单套配置包括但不限于：离心泵系统一套（含控制底座/驱动马达/紧急驱动手柄各1套），机械式空氧混合器1台，台车1辆，物理升温仪1台。</w:t>
      </w:r>
    </w:p>
    <w:p>
      <w:pPr>
        <w:pStyle w:val="6"/>
        <w:rPr>
          <w:rFonts w:hint="eastAsia" w:ascii="宋体" w:hAnsi="宋体" w:eastAsia="宋体" w:cs="宋体"/>
          <w:color w:val="auto"/>
          <w:sz w:val="24"/>
          <w:szCs w:val="24"/>
        </w:rPr>
      </w:pPr>
    </w:p>
    <w:p>
      <w:pPr>
        <w:pStyle w:val="6"/>
        <w:ind w:firstLine="241"/>
        <w:jc w:val="both"/>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三、商务要求（以“★”标示的内容为不允许负偏离的实质性要求）</w:t>
      </w:r>
    </w:p>
    <w:p>
      <w:pPr>
        <w:pStyle w:val="6"/>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31"/>
        <w:gridCol w:w="1230"/>
        <w:gridCol w:w="2250"/>
        <w:gridCol w:w="389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1" w:type="dxa"/>
          </w:tcPr>
          <w:p>
            <w:pPr>
              <w:pStyle w:val="6"/>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序号</w:t>
            </w:r>
          </w:p>
        </w:tc>
        <w:tc>
          <w:tcPr>
            <w:tcW w:w="1230" w:type="dxa"/>
          </w:tcPr>
          <w:p>
            <w:pPr>
              <w:pStyle w:val="6"/>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参数性质</w:t>
            </w:r>
          </w:p>
        </w:tc>
        <w:tc>
          <w:tcPr>
            <w:tcW w:w="2250" w:type="dxa"/>
          </w:tcPr>
          <w:p>
            <w:pPr>
              <w:pStyle w:val="6"/>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类型</w:t>
            </w:r>
          </w:p>
        </w:tc>
        <w:tc>
          <w:tcPr>
            <w:tcW w:w="3893" w:type="dxa"/>
          </w:tcPr>
          <w:p>
            <w:pPr>
              <w:pStyle w:val="6"/>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1" w:type="dxa"/>
          </w:tcPr>
          <w:p>
            <w:pPr>
              <w:pStyle w:val="6"/>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w:t>
            </w:r>
          </w:p>
        </w:tc>
        <w:tc>
          <w:tcPr>
            <w:tcW w:w="1230" w:type="dxa"/>
          </w:tcPr>
          <w:p>
            <w:pPr>
              <w:pStyle w:val="6"/>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w:t>
            </w:r>
          </w:p>
        </w:tc>
        <w:tc>
          <w:tcPr>
            <w:tcW w:w="2250" w:type="dxa"/>
          </w:tcPr>
          <w:p>
            <w:pPr>
              <w:pStyle w:val="6"/>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交货时间</w:t>
            </w:r>
          </w:p>
        </w:tc>
        <w:tc>
          <w:tcPr>
            <w:tcW w:w="3893" w:type="dxa"/>
          </w:tcPr>
          <w:p>
            <w:pPr>
              <w:pStyle w:val="6"/>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自合同签订之日起90日内交货。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1" w:type="dxa"/>
          </w:tcPr>
          <w:p>
            <w:pPr>
              <w:pStyle w:val="6"/>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w:t>
            </w:r>
          </w:p>
        </w:tc>
        <w:tc>
          <w:tcPr>
            <w:tcW w:w="1230" w:type="dxa"/>
          </w:tcPr>
          <w:p>
            <w:pPr>
              <w:pStyle w:val="6"/>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w:t>
            </w:r>
          </w:p>
        </w:tc>
        <w:tc>
          <w:tcPr>
            <w:tcW w:w="2250" w:type="dxa"/>
          </w:tcPr>
          <w:p>
            <w:pPr>
              <w:pStyle w:val="6"/>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交货地点</w:t>
            </w:r>
          </w:p>
        </w:tc>
        <w:tc>
          <w:tcPr>
            <w:tcW w:w="3893" w:type="dxa"/>
          </w:tcPr>
          <w:p>
            <w:pPr>
              <w:pStyle w:val="6"/>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福建省福州市鼓楼区东街134号，具体地址按用户的指定地点交付。</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1" w:type="dxa"/>
          </w:tcPr>
          <w:p>
            <w:pPr>
              <w:pStyle w:val="6"/>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3</w:t>
            </w:r>
          </w:p>
        </w:tc>
        <w:tc>
          <w:tcPr>
            <w:tcW w:w="1230" w:type="dxa"/>
          </w:tcPr>
          <w:p>
            <w:pPr>
              <w:pStyle w:val="6"/>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w:t>
            </w:r>
          </w:p>
        </w:tc>
        <w:tc>
          <w:tcPr>
            <w:tcW w:w="2250" w:type="dxa"/>
          </w:tcPr>
          <w:p>
            <w:pPr>
              <w:pStyle w:val="6"/>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交货条件</w:t>
            </w:r>
          </w:p>
        </w:tc>
        <w:tc>
          <w:tcPr>
            <w:tcW w:w="3893" w:type="dxa"/>
          </w:tcPr>
          <w:p>
            <w:pPr>
              <w:pStyle w:val="6"/>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按照招标文件要求提供货物，经采购人验收合格后交付使用。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1" w:type="dxa"/>
          </w:tcPr>
          <w:p>
            <w:pPr>
              <w:pStyle w:val="6"/>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4</w:t>
            </w:r>
          </w:p>
        </w:tc>
        <w:tc>
          <w:tcPr>
            <w:tcW w:w="1230" w:type="dxa"/>
          </w:tcPr>
          <w:p>
            <w:pPr>
              <w:pStyle w:val="6"/>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w:t>
            </w:r>
          </w:p>
        </w:tc>
        <w:tc>
          <w:tcPr>
            <w:tcW w:w="2250" w:type="dxa"/>
          </w:tcPr>
          <w:p>
            <w:pPr>
              <w:pStyle w:val="6"/>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是否邀请投标人验收</w:t>
            </w:r>
          </w:p>
        </w:tc>
        <w:tc>
          <w:tcPr>
            <w:tcW w:w="3893" w:type="dxa"/>
          </w:tcPr>
          <w:p>
            <w:pPr>
              <w:pStyle w:val="6"/>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1" w:type="dxa"/>
          </w:tcPr>
          <w:p>
            <w:pPr>
              <w:pStyle w:val="6"/>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5</w:t>
            </w:r>
          </w:p>
        </w:tc>
        <w:tc>
          <w:tcPr>
            <w:tcW w:w="1230" w:type="dxa"/>
          </w:tcPr>
          <w:p>
            <w:pPr>
              <w:pStyle w:val="6"/>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w:t>
            </w:r>
          </w:p>
        </w:tc>
        <w:tc>
          <w:tcPr>
            <w:tcW w:w="2250" w:type="dxa"/>
          </w:tcPr>
          <w:p>
            <w:pPr>
              <w:pStyle w:val="6"/>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履约验收方式</w:t>
            </w:r>
          </w:p>
        </w:tc>
        <w:tc>
          <w:tcPr>
            <w:tcW w:w="3893" w:type="dxa"/>
          </w:tcPr>
          <w:p>
            <w:pPr>
              <w:pStyle w:val="6"/>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1、期次1，说明：按招标文件、投标文件以及国家和行业验收规范要求及合同中的相关条款进行验收。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1" w:type="dxa"/>
          </w:tcPr>
          <w:p>
            <w:pPr>
              <w:pStyle w:val="6"/>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6</w:t>
            </w:r>
          </w:p>
        </w:tc>
        <w:tc>
          <w:tcPr>
            <w:tcW w:w="1230" w:type="dxa"/>
          </w:tcPr>
          <w:p>
            <w:pPr>
              <w:pStyle w:val="6"/>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w:t>
            </w:r>
          </w:p>
        </w:tc>
        <w:tc>
          <w:tcPr>
            <w:tcW w:w="2250" w:type="dxa"/>
          </w:tcPr>
          <w:p>
            <w:pPr>
              <w:pStyle w:val="6"/>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合同支付方式</w:t>
            </w:r>
          </w:p>
        </w:tc>
        <w:tc>
          <w:tcPr>
            <w:tcW w:w="3893" w:type="dxa"/>
          </w:tcPr>
          <w:p>
            <w:pPr>
              <w:pStyle w:val="6"/>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A.设备安装及验收合格后，中标人凭A.开具等额货物金额100%的增值税普通发票；B.设备安装验收报告单（经采购人设备处工程师和设备使用科室负责人签字）；C.有效海关、商检证明文件（设备为进口货物的情况下要求提供），达到付款条件起30日内，支付合同总金额的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1" w:type="dxa"/>
          </w:tcPr>
          <w:p>
            <w:pPr>
              <w:pStyle w:val="6"/>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7</w:t>
            </w:r>
          </w:p>
        </w:tc>
        <w:tc>
          <w:tcPr>
            <w:tcW w:w="1230" w:type="dxa"/>
          </w:tcPr>
          <w:p>
            <w:pPr>
              <w:pStyle w:val="6"/>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w:t>
            </w:r>
          </w:p>
        </w:tc>
        <w:tc>
          <w:tcPr>
            <w:tcW w:w="2250" w:type="dxa"/>
          </w:tcPr>
          <w:p>
            <w:pPr>
              <w:pStyle w:val="6"/>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履约保证金</w:t>
            </w:r>
          </w:p>
        </w:tc>
        <w:tc>
          <w:tcPr>
            <w:tcW w:w="3893" w:type="dxa"/>
          </w:tcPr>
          <w:p>
            <w:pPr>
              <w:pStyle w:val="6"/>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缴纳, 本采购包履约保证金为合同金额的5%</w:t>
            </w:r>
          </w:p>
          <w:p>
            <w:pPr>
              <w:pStyle w:val="6"/>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说明：签订合同前，中标人需缴纳合同金额的5%作为履约保证金(若属于中、小、微企业的支付合同总金额的4%作为履约保证金)，该履约保证金于最终验收合格后，无其他未了事项，采购人根据中标人提交的退还履约保证金申请材料，无息退还。</w:t>
            </w:r>
          </w:p>
        </w:tc>
      </w:tr>
    </w:tbl>
    <w:p>
      <w:pPr>
        <w:pStyle w:val="6"/>
        <w:jc w:val="left"/>
        <w:rPr>
          <w:rFonts w:hint="eastAsia" w:ascii="宋体" w:hAnsi="宋体" w:eastAsia="宋体" w:cs="宋体"/>
          <w:color w:val="auto"/>
          <w:sz w:val="24"/>
          <w:szCs w:val="24"/>
        </w:rPr>
      </w:pP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其他商务要求</w:t>
      </w:r>
    </w:p>
    <w:p>
      <w:pPr>
        <w:pStyle w:val="6"/>
        <w:ind w:firstLine="48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8、安装与验收</w:t>
      </w:r>
    </w:p>
    <w:p>
      <w:pPr>
        <w:pStyle w:val="6"/>
        <w:spacing w:after="180"/>
        <w:ind w:firstLine="48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8.1安装</w:t>
      </w:r>
    </w:p>
    <w:p>
      <w:pPr>
        <w:pStyle w:val="6"/>
        <w:spacing w:after="180"/>
        <w:ind w:firstLine="48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8.1.1合同签订后，由中标人负责将设备按签订合同的具体数量、具体地点运送到最终目的地。并负责派技术人员到现场进行安装、调试，技术人员必须具有安装、调试同型号设备的工作经验，并负责调试至验收合格交付采购人使用。</w:t>
      </w:r>
    </w:p>
    <w:p>
      <w:pPr>
        <w:pStyle w:val="6"/>
        <w:spacing w:after="180"/>
        <w:ind w:firstLine="48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8.1.2中标人负责组织专业技术人员进行货物安装调试，采购人应提供必须的基本条件和专人配合，保证各项安装工作顺利进行。</w:t>
      </w:r>
    </w:p>
    <w:p>
      <w:pPr>
        <w:pStyle w:val="6"/>
        <w:spacing w:after="180"/>
        <w:ind w:firstLine="48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8.1.3中标人应在合同签订时，向采购人提供安装及试运行的进度计划表。</w:t>
      </w:r>
    </w:p>
    <w:p>
      <w:pPr>
        <w:pStyle w:val="6"/>
        <w:spacing w:after="180"/>
        <w:ind w:firstLine="48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8.1.4设备到达最终采购人现场后，中标人的工程师到采购人的现场安装设备，同时应向采购人介绍设备功能及特殊分析并进行现场演示。</w:t>
      </w:r>
    </w:p>
    <w:p>
      <w:pPr>
        <w:pStyle w:val="6"/>
        <w:spacing w:after="180"/>
        <w:ind w:firstLine="48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8.1.5设备进场后须在接到采购人安装通知后在采购人规定的时间内安装调试完毕并交付使用。</w:t>
      </w:r>
    </w:p>
    <w:p>
      <w:pPr>
        <w:pStyle w:val="6"/>
        <w:spacing w:after="180"/>
        <w:ind w:firstLine="48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8.1.6中标人提供的配置应符合临床应用要求。</w:t>
      </w:r>
    </w:p>
    <w:p>
      <w:pPr>
        <w:pStyle w:val="6"/>
        <w:spacing w:after="180"/>
        <w:ind w:firstLine="48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8.2验收</w:t>
      </w:r>
    </w:p>
    <w:p>
      <w:pPr>
        <w:pStyle w:val="6"/>
        <w:spacing w:after="180"/>
        <w:ind w:firstLine="48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8.2.1验收标准</w:t>
      </w:r>
    </w:p>
    <w:p>
      <w:pPr>
        <w:pStyle w:val="6"/>
        <w:spacing w:after="180"/>
        <w:ind w:firstLine="42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投标人所提供的设备必须是制造厂家生产的崭新的未开箱的原包装设备。所有设备按厂家设备验收标准（符合国家或行业或地方标准）、招标文件、投标文件等有关内容进行验收。投标人提供设备的制造标准及技术规范等有关资料必须符合中国相应有关标准、规范要求。如属于计量器具的，须经过计量部门计量检定或校准，合格后才能投入使用。检测费用由中标人承担。</w:t>
      </w:r>
    </w:p>
    <w:p>
      <w:pPr>
        <w:pStyle w:val="6"/>
        <w:spacing w:after="180"/>
        <w:ind w:firstLine="48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8.2.2验收程序和方法</w:t>
      </w:r>
    </w:p>
    <w:p>
      <w:pPr>
        <w:pStyle w:val="6"/>
        <w:spacing w:after="180"/>
        <w:ind w:firstLine="48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8.2.2.1出厂检验</w:t>
      </w:r>
    </w:p>
    <w:p>
      <w:pPr>
        <w:pStyle w:val="6"/>
        <w:spacing w:after="180"/>
        <w:ind w:firstLine="42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中标人在设备出厂前，应按设备技术标准规定的检验项目和检验方法进行全面检验，中标人应随同货物出具供货证明、产地证书、出厂检验报告、质量合格证书、原装拼配设备的证明资料和文件以及生产厂家供货确认函等。结果必须符合第1.2.1款验收标准的要求。</w:t>
      </w:r>
    </w:p>
    <w:p>
      <w:pPr>
        <w:pStyle w:val="6"/>
        <w:spacing w:after="180"/>
        <w:ind w:firstLine="48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8.2.2.2初验收：</w:t>
      </w:r>
    </w:p>
    <w:p>
      <w:pPr>
        <w:pStyle w:val="6"/>
        <w:spacing w:after="180"/>
        <w:ind w:firstLine="54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由中标人和采购人共同对设备的数量、质量、外包装等根据本章节的有关规定逐项检验。</w:t>
      </w:r>
    </w:p>
    <w:p>
      <w:pPr>
        <w:pStyle w:val="6"/>
        <w:spacing w:after="180"/>
        <w:ind w:firstLine="48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8.2.2.3试运行：</w:t>
      </w:r>
    </w:p>
    <w:p>
      <w:pPr>
        <w:pStyle w:val="6"/>
        <w:spacing w:after="180"/>
        <w:ind w:firstLine="42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设备安装完毕后，中标人应对设备的整体性能和功能进行测试，试运行期间，出现的任何问题，应由中标人及时处理修正。测试结果必须符合招标文件要求及合同中的相关条款，同时中标人应向采购人提供自检记录。</w:t>
      </w:r>
    </w:p>
    <w:p>
      <w:pPr>
        <w:pStyle w:val="6"/>
        <w:spacing w:after="180"/>
        <w:ind w:firstLine="342"/>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8.2.2.4最终验收：</w:t>
      </w:r>
    </w:p>
    <w:p>
      <w:pPr>
        <w:pStyle w:val="6"/>
        <w:spacing w:after="180"/>
        <w:ind w:firstLine="54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试运行并测试验收结束后，由采购人或中标人委托的专业公司以及有关管理部门按招标文件以及合同相关条款要求一同对设备进行联合验收，验收结果应符合采购人使用要求。在此期间，若发现产品质量有问题中标人应无条件更换，并无条件重新检测且调试直至验收合格交付使用。</w:t>
      </w:r>
    </w:p>
    <w:p>
      <w:pPr>
        <w:pStyle w:val="6"/>
        <w:spacing w:after="180"/>
        <w:ind w:firstLine="48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8.2.3中标人在采购人安装现场进行最终验收所产生的一切费用由中标人承担（并入投标报价内）。</w:t>
      </w:r>
    </w:p>
    <w:p>
      <w:pPr>
        <w:pStyle w:val="6"/>
        <w:spacing w:after="180"/>
        <w:ind w:firstLine="48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8.2.4若验收不能符合要求，采购人将按合同条款的有关规定执行。</w:t>
      </w:r>
    </w:p>
    <w:p>
      <w:pPr>
        <w:pStyle w:val="6"/>
        <w:spacing w:after="180"/>
        <w:ind w:firstLine="48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9、技术资料要求:</w:t>
      </w:r>
    </w:p>
    <w:p>
      <w:pPr>
        <w:pStyle w:val="6"/>
        <w:spacing w:after="180"/>
        <w:ind w:firstLine="48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中标人需提供本项目全套设备配置清单（详列名称、品牌型号、数量、原产地等）。中标人应向采购人提供以下目录的技术资料壹套（各项指标和参数应符合验收标准，采购人有权委托中国有资格单位或机构对设备性能、精度进行校核）。</w:t>
      </w:r>
    </w:p>
    <w:p>
      <w:pPr>
        <w:pStyle w:val="6"/>
        <w:spacing w:after="180"/>
        <w:ind w:firstLine="48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9.1出厂明细表(装箱单)；</w:t>
      </w:r>
    </w:p>
    <w:p>
      <w:pPr>
        <w:pStyle w:val="6"/>
        <w:spacing w:after="180"/>
        <w:ind w:firstLine="48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9.2出厂检验报告和合格证书；</w:t>
      </w:r>
    </w:p>
    <w:p>
      <w:pPr>
        <w:pStyle w:val="6"/>
        <w:spacing w:after="180"/>
        <w:ind w:firstLine="48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9.3使用说明书；</w:t>
      </w:r>
    </w:p>
    <w:p>
      <w:pPr>
        <w:pStyle w:val="6"/>
        <w:spacing w:after="180"/>
        <w:ind w:firstLine="48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9.4安装手册、操作手册、维修手册；</w:t>
      </w:r>
    </w:p>
    <w:p>
      <w:pPr>
        <w:pStyle w:val="6"/>
        <w:spacing w:after="180"/>
        <w:ind w:firstLine="48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9.5零部件目录；</w:t>
      </w:r>
    </w:p>
    <w:p>
      <w:pPr>
        <w:pStyle w:val="6"/>
        <w:spacing w:after="180"/>
        <w:ind w:firstLine="48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9.6相关文件、支持程序软盘或光盘；</w:t>
      </w:r>
    </w:p>
    <w:p>
      <w:pPr>
        <w:pStyle w:val="6"/>
        <w:spacing w:after="180"/>
        <w:ind w:firstLine="48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9.7提供原产地制造商的产品证明；</w:t>
      </w:r>
    </w:p>
    <w:p>
      <w:pPr>
        <w:pStyle w:val="6"/>
        <w:spacing w:after="180"/>
        <w:ind w:firstLine="48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9.8合同中要求的其它文件资料。</w:t>
      </w:r>
    </w:p>
    <w:p>
      <w:pPr>
        <w:pStyle w:val="6"/>
        <w:spacing w:after="180"/>
        <w:ind w:firstLine="48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10、售后服务要求</w:t>
      </w:r>
    </w:p>
    <w:p>
      <w:pPr>
        <w:pStyle w:val="6"/>
        <w:spacing w:after="150"/>
        <w:ind w:firstLine="482"/>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10.1保修期期限：保修期自验收合格交付正常使用之日起不少于叁年。保修期内，须按合同条款提供相关服务，非因操作不当造成要更换的零配件及仪器设备由中标供应商负责包修、包换。保修期满后，提供终身维修、维护服务。同时中标人应在保修期内提供及时、专业的技术支持和培训服务，包括仪器的安装，调试、性能验证、维护和故障排除等服务。</w:t>
      </w:r>
    </w:p>
    <w:p>
      <w:pPr>
        <w:pStyle w:val="6"/>
        <w:spacing w:after="150"/>
        <w:ind w:firstLine="482"/>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10.2在保修期内设备运行发生故障时中标人在接到采购人故障通知后4小时内响应，并在24小时内派工程师到达现场，负责修理或更换有缺陷的零部件或整机，如一时无法修复的设备，中标人应提供备品供采购人临床使用。在质量保证期一年内出现属设备质量问题，采购人则有权要求更换整机，更换的质量保证期从更换之日起相应顺延。</w:t>
      </w:r>
    </w:p>
    <w:p>
      <w:pPr>
        <w:pStyle w:val="6"/>
        <w:spacing w:before="60" w:after="60"/>
        <w:ind w:firstLine="482"/>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10.3为保证采购人设备的正常运行，中标人应根据设备运行状况提供定期预防性维护保养,并提供详细检测内容和检测清单的维修报告；设备发生故障维修及保养事件，必须到采购人信息科备案登记；维护保养的次数与内容、更换维修备件的数目需详细记录，相关文件交采购人信息科存档。</w:t>
      </w:r>
    </w:p>
    <w:p>
      <w:pPr>
        <w:pStyle w:val="6"/>
        <w:spacing w:before="60" w:after="60"/>
        <w:ind w:firstLine="482"/>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10.4保修期满前1个月内中标人应负责对设备进行一次全面检查，如发现潜在问题，应负责排除，保证设备正常运行。</w:t>
      </w:r>
    </w:p>
    <w:p>
      <w:pPr>
        <w:pStyle w:val="6"/>
        <w:spacing w:after="150"/>
        <w:ind w:firstLine="482"/>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10.5质量保证期后的服务要求：质保期结束后，中标人仍应负责对设备提供售后 服务，并保障备品配件的供应。</w:t>
      </w:r>
    </w:p>
    <w:p>
      <w:pPr>
        <w:pStyle w:val="6"/>
        <w:spacing w:after="180"/>
        <w:ind w:firstLine="48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11、技术培训</w:t>
      </w:r>
    </w:p>
    <w:p>
      <w:pPr>
        <w:pStyle w:val="6"/>
        <w:spacing w:after="180"/>
        <w:ind w:firstLine="48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11.1中标人须对设备进行安装和调试，并列好计划对设备的使用操作、设备维修、故障排除、日常保养等方面提供现场技术培训，直到受训的技术人员能独立操作为止；对相应的受训人员将提供相应讲义教材等资料。技术培训没完成，不进行设备最终验收。</w:t>
      </w:r>
    </w:p>
    <w:p>
      <w:pPr>
        <w:pStyle w:val="6"/>
        <w:spacing w:after="150"/>
        <w:ind w:firstLine="42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shd w:val="clear" w:fill="FFFFFF"/>
        </w:rPr>
        <w:t>12、违约责任</w:t>
      </w:r>
    </w:p>
    <w:p>
      <w:pPr>
        <w:pStyle w:val="6"/>
        <w:spacing w:after="150"/>
        <w:ind w:firstLine="42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shd w:val="clear" w:fill="FFFFFF"/>
        </w:rPr>
        <w:t>12.1因中标人原因造成采购合同无法按时签订，视为中标人违约，中标人违约对采购人造成的损失的，需另行支付相应的赔偿。</w:t>
      </w:r>
    </w:p>
    <w:p>
      <w:pPr>
        <w:pStyle w:val="6"/>
        <w:spacing w:after="150"/>
        <w:ind w:firstLine="42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shd w:val="clear" w:fill="FFFFFF"/>
        </w:rPr>
        <w:t>12.2在签订采购合同之后，有下列情形之一的，将视为中标人违约，采购人有权要求中标人支付违约金，并直接从履约保证金及剩余合同价款中予以抵扣；若履约保证金及剩余合同价款不足，采购人有权进一步提出追索和索赔：</w:t>
      </w:r>
    </w:p>
    <w:p>
      <w:pPr>
        <w:pStyle w:val="6"/>
        <w:spacing w:after="150"/>
        <w:ind w:firstLine="42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shd w:val="clear" w:fill="FFFFFF"/>
        </w:rPr>
        <w:t>12.2.1签订合同后，中标人未按合同规定提供货物或服务的；</w:t>
      </w:r>
    </w:p>
    <w:p>
      <w:pPr>
        <w:pStyle w:val="6"/>
        <w:spacing w:after="150"/>
        <w:ind w:firstLine="42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shd w:val="clear" w:fill="FFFFFF"/>
        </w:rPr>
        <w:t>12.2.2中标人逾期提交材料的，每逾期一天，按合同价格的万分之五偿付违约金；</w:t>
      </w:r>
    </w:p>
    <w:p>
      <w:pPr>
        <w:pStyle w:val="6"/>
        <w:spacing w:after="150"/>
        <w:ind w:firstLine="42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shd w:val="clear" w:fill="FFFFFF"/>
        </w:rPr>
        <w:t>12.2.3中标人不能交货或不能完成合同所约定服务的（不可抗力因素造成的除外）；</w:t>
      </w:r>
    </w:p>
    <w:p>
      <w:pPr>
        <w:pStyle w:val="6"/>
        <w:spacing w:after="150"/>
        <w:ind w:firstLine="42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shd w:val="clear" w:fill="FFFFFF"/>
        </w:rPr>
        <w:t>12.2.4中标人未能按合同规定履行其义务的；</w:t>
      </w:r>
    </w:p>
    <w:p>
      <w:pPr>
        <w:pStyle w:val="6"/>
        <w:spacing w:after="150"/>
        <w:ind w:firstLine="42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shd w:val="clear" w:fill="FFFFFF"/>
        </w:rPr>
        <w:t>12.2.5在签订采购合同之后，中标人要求解除合同的。</w:t>
      </w:r>
    </w:p>
    <w:p>
      <w:pPr>
        <w:pStyle w:val="6"/>
        <w:spacing w:after="150"/>
        <w:ind w:firstLine="42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shd w:val="clear" w:fill="FFFFFF"/>
        </w:rPr>
        <w:t>12.3本合同所有服务，都必须由中标人自己或在投标文件中明确的单位承担，不得以任何名义和理由进行分包或转包。如有发现，视为中标人违约，采购人有权单方终止合同，对采购人造成损失的，需另行支付相应的赔偿。</w:t>
      </w:r>
    </w:p>
    <w:p>
      <w:pPr>
        <w:pStyle w:val="6"/>
        <w:spacing w:after="150"/>
        <w:ind w:firstLine="42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shd w:val="clear" w:fill="FFFFFF"/>
        </w:rPr>
        <w:t>12.4中标人逾期完成任何一项服务内容达10日的，采购人有权委托第三方完成部分或全部工作，相关费用直接从采购人应向中标人支付的合同价款中予以扣除；同时，采购人有权选择解除合同，并要求中标人赔偿由此给采购人造成的一切损失。</w:t>
      </w:r>
    </w:p>
    <w:p>
      <w:pPr>
        <w:pStyle w:val="6"/>
        <w:spacing w:after="150"/>
        <w:ind w:firstLine="42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shd w:val="clear" w:fill="FFFFFF"/>
        </w:rPr>
        <w:t>12.5因中标人原因发生重大质量事故，除依约承担赔偿责任外，还将按有关质量管理办法规定执行。同时，采购人有权保留更换中标人的权利，并报相关行政主管部门处罚。</w:t>
      </w:r>
    </w:p>
    <w:p>
      <w:pPr>
        <w:pStyle w:val="6"/>
        <w:spacing w:after="150"/>
        <w:ind w:firstLine="42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shd w:val="clear" w:fill="FFFFFF"/>
        </w:rPr>
        <w:t>12.6若发生死亡安全事故，除按国家有关安全管理规定及采购人有关安全管理办法执行外，还将报相关行政主管部门处罚。发生重大安全事故或特大安全事故，除按国家有关安全管理规定及采购人有关安全管理办法执行外，采购人有权终止合同，给采购人造成的损失，还应承担赔偿责任。</w:t>
      </w:r>
    </w:p>
    <w:p>
      <w:pPr>
        <w:pStyle w:val="6"/>
        <w:spacing w:after="150"/>
        <w:ind w:firstLine="42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shd w:val="clear" w:fill="FFFFFF"/>
        </w:rPr>
        <w:t>12.7在明确违约责任后，中标人应在接到书面通知书起七天内支付违约金、赔偿金等。</w:t>
      </w:r>
    </w:p>
    <w:p>
      <w:pPr>
        <w:pStyle w:val="6"/>
        <w:spacing w:after="150"/>
        <w:ind w:firstLine="42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shd w:val="clear" w:fill="FFFFFF"/>
        </w:rPr>
        <w:t>13、违约终止合同</w:t>
      </w:r>
    </w:p>
    <w:p>
      <w:pPr>
        <w:pStyle w:val="6"/>
        <w:spacing w:after="150"/>
        <w:ind w:firstLine="42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shd w:val="clear" w:fill="FFFFFF"/>
        </w:rPr>
        <w:t>13.1在合同履行期间，若遇到政府部门或上级单位出台有关该项目的政策调整，继续履行合同将违反相关政策文件要求的，采购人须提前30日通知中标人终止合同，因此造成的合同解除采购人不承担违约责任。</w:t>
      </w:r>
    </w:p>
    <w:p>
      <w:pPr>
        <w:pStyle w:val="6"/>
        <w:spacing w:after="150"/>
        <w:ind w:firstLine="42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shd w:val="clear" w:fill="FFFFFF"/>
        </w:rPr>
        <w:t>13.2有下列情形之一，采购人有权单方解除合同，中标人还需向采购人支付合同金额30%的违约金。</w:t>
      </w:r>
    </w:p>
    <w:p>
      <w:pPr>
        <w:pStyle w:val="6"/>
        <w:spacing w:after="150"/>
        <w:ind w:firstLine="42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shd w:val="clear" w:fill="FFFFFF"/>
        </w:rPr>
        <w:t>13.2.1中标人提供的服务不符合合同约定且拒绝提供服务的；</w:t>
      </w:r>
    </w:p>
    <w:p>
      <w:pPr>
        <w:pStyle w:val="6"/>
        <w:spacing w:after="150"/>
        <w:ind w:firstLine="42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shd w:val="clear" w:fill="FFFFFF"/>
        </w:rPr>
        <w:t>13.2.2中标人出现3次以上提供的服务不符合合同约定的；</w:t>
      </w:r>
    </w:p>
    <w:p>
      <w:pPr>
        <w:pStyle w:val="6"/>
        <w:spacing w:after="150"/>
        <w:ind w:firstLine="42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shd w:val="clear" w:fill="FFFFFF"/>
        </w:rPr>
        <w:t>13.2.3中标人无故拒绝履行合同；</w:t>
      </w:r>
    </w:p>
    <w:p>
      <w:pPr>
        <w:pStyle w:val="6"/>
        <w:spacing w:after="150"/>
        <w:ind w:firstLine="42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shd w:val="clear" w:fill="FFFFFF"/>
        </w:rPr>
        <w:t>违约金直接从采购人应支付中标人的费用中扣除，不足部分，中标人应自收到采购人通知之日起10日内缴纳。</w:t>
      </w:r>
    </w:p>
    <w:p>
      <w:pPr>
        <w:pStyle w:val="6"/>
        <w:spacing w:after="150"/>
        <w:ind w:firstLine="48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14、仲裁、诉讼条款</w:t>
      </w:r>
    </w:p>
    <w:p>
      <w:pPr>
        <w:pStyle w:val="6"/>
        <w:spacing w:after="150"/>
        <w:ind w:firstLine="48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因采购或与采购合同有关的一切事项发生争议，由采购人和中标人双方友好协商解决。协商不成的，任何一方均可选择以下方式解决：</w:t>
      </w:r>
    </w:p>
    <w:p>
      <w:pPr>
        <w:pStyle w:val="6"/>
        <w:spacing w:after="150"/>
        <w:ind w:firstLine="48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(1)向采购人所在地仲裁委员会申请仲裁；</w:t>
      </w:r>
    </w:p>
    <w:p>
      <w:pPr>
        <w:pStyle w:val="6"/>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(2)向有管辖权的人民法院提起诉讼。</w:t>
      </w:r>
    </w:p>
    <w:p>
      <w:pPr>
        <w:pStyle w:val="6"/>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15、 互联互通要求：投标人所投医疗设备需提供开放网络接口协议，支持与院内业务系统互联互通，该设备跟院内信息系统软件包括但不限于与现有院内His、CDR、集成平台、电子病历等对接产生的接口费用（包括支付给第三方的费用）包含在本次总报价中，由中标人与相关供应商协商，采购人不再为此支付任何费用。</w:t>
      </w:r>
      <w:r>
        <w:rPr>
          <w:rFonts w:hint="eastAsia" w:asciiTheme="majorEastAsia" w:hAnsiTheme="majorEastAsia" w:eastAsiaTheme="majorEastAsia" w:cstheme="majorEastAsia"/>
          <w:b/>
          <w:color w:val="auto"/>
          <w:sz w:val="24"/>
          <w:szCs w:val="24"/>
        </w:rPr>
        <w:t>须提供以上内容的相关承诺函，未提供的按无效投标处理。</w:t>
      </w:r>
    </w:p>
    <w:p>
      <w:pPr>
        <w:pStyle w:val="6"/>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16、网络安全要求：投标人所投设备如需接入医院网络，应按照医院网络安全规划进行安装部署，设备应具有访问控制措施，以防止数据泄露或被未授权访问。应根据医院提供的安全风险评估报告或安全自查报告中反馈问题，及时整改，无条件配合医院做好安全督查工作。</w:t>
      </w:r>
      <w:r>
        <w:rPr>
          <w:rFonts w:hint="eastAsia" w:asciiTheme="majorEastAsia" w:hAnsiTheme="majorEastAsia" w:eastAsiaTheme="majorEastAsia" w:cstheme="majorEastAsia"/>
          <w:b/>
          <w:color w:val="auto"/>
          <w:sz w:val="24"/>
          <w:szCs w:val="24"/>
        </w:rPr>
        <w:t>须提供以上内容的相关承诺函，未提供的按无效投标处理。</w:t>
      </w:r>
    </w:p>
    <w:p>
      <w:pPr>
        <w:pStyle w:val="6"/>
        <w:ind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17、各投标人必须对其投标文件中提供各种资料、说明、声明的真实性负责。采购人保留定标后对中标人投标文件中的承诺内容和证明材料进行核查的权利，中标人应无条件配合采购人的核查工作，不得托词拒绝核查或隐瞒真实情况。中标人若提供虚假资料，并根据本文件和相关法律法规追究其相关责任，其中：①虚假资料若在评标过程中发现，将视为无效响应，并上报本项目采购监督部门追究相关法律责任；②虚假材料若在定标后发现，还将取消其中标资格，没收投标保证金（若有），并上报本项目采购监督部门追究相关法律责任；③若在签订合同后发现，采购人将终止合同，没收履约保证金（若有），并上报本项目采购监督部门追究相关法律责任，给采购人造成损失的，需另行赔偿并负相关责任。</w:t>
      </w:r>
    </w:p>
    <w:p>
      <w:pPr>
        <w:pStyle w:val="6"/>
        <w:spacing w:before="105" w:after="105"/>
        <w:ind w:firstLine="48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color w:val="auto"/>
          <w:sz w:val="24"/>
          <w:szCs w:val="24"/>
          <w:shd w:val="clear" w:fill="FFFFFF"/>
        </w:rPr>
        <w:t>备注：以上“三、商务条件”的全部内容均为不允许负偏离的实质性要求，若出现负偏离，按无效投标处理。</w:t>
      </w:r>
    </w:p>
    <w:p>
      <w:pPr>
        <w:pStyle w:val="6"/>
        <w:jc w:val="both"/>
        <w:outlineLvl w:val="2"/>
        <w:rPr>
          <w:rFonts w:hint="eastAsia" w:ascii="宋体" w:hAnsi="宋体" w:eastAsia="宋体" w:cs="宋体"/>
          <w:b/>
          <w:color w:val="auto"/>
          <w:sz w:val="24"/>
          <w:szCs w:val="24"/>
        </w:rPr>
      </w:pPr>
    </w:p>
    <w:p>
      <w:pPr>
        <w:pStyle w:val="6"/>
        <w:jc w:val="both"/>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四、其他事项</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1、除招标文件另有规定外，若出现有关法律、法规和规章有强制性规定但招标文件未列明的情形，则投标人应按照有关法律、法规和规章强制性规定执行。</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2、其他：</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2.1、投标人按采购包投标，对同一个采购包内所有品目号内容投标时必须完整。不得仅对一个采购包中的部分货物或服务进行投标，否则其投标将被拒绝。评标与授标以采购包为单位。 </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2.2、中标投标人不得转包他人，若发现转包，用户有权终止协议。 </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2.3、投标统一以人民币报价，投标人应以包括货物所涉及的有关项目的所有费用进行报价，包括：产品制造、运输、保险、搬运及设备就位、安装调试、检验、验收、培训、保修、技术资料、备品备件、专用工具、关税（若有）、外贸代理费（若有）、售后服务等一切相关费用。 </w:t>
      </w:r>
    </w:p>
    <w:p>
      <w:pPr>
        <w:pStyle w:val="6"/>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 4、投标人投标时须详细标明投标货物的品牌、型号以及对应的详细配置说明。</w:t>
      </w:r>
    </w:p>
    <w:p>
      <w:pPr>
        <w:pStyle w:val="6"/>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 </w:t>
      </w:r>
    </w:p>
    <w:p>
      <w:pPr>
        <w:pStyle w:val="6"/>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pPr>
        <w:pStyle w:val="6"/>
        <w:jc w:val="center"/>
        <w:outlineLvl w:val="1"/>
        <w:rPr>
          <w:rFonts w:hint="eastAsia" w:ascii="宋体" w:hAnsi="宋体" w:eastAsia="宋体" w:cs="宋体"/>
          <w:color w:val="auto"/>
          <w:sz w:val="30"/>
          <w:szCs w:val="30"/>
        </w:rPr>
      </w:pPr>
      <w:r>
        <w:rPr>
          <w:rFonts w:hint="eastAsia" w:ascii="宋体" w:hAnsi="宋体" w:eastAsia="宋体" w:cs="宋体"/>
          <w:b/>
          <w:color w:val="auto"/>
          <w:sz w:val="30"/>
          <w:szCs w:val="30"/>
        </w:rPr>
        <w:t>第六章 政府采购合同</w:t>
      </w:r>
    </w:p>
    <w:p>
      <w:pPr>
        <w:pStyle w:val="6"/>
        <w:jc w:val="center"/>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参考文本</w:t>
      </w:r>
    </w:p>
    <w:p>
      <w:pPr>
        <w:pStyle w:val="6"/>
        <w:jc w:val="left"/>
        <w:outlineLvl w:val="0"/>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政府采购货物买卖合同</w:t>
      </w:r>
    </w:p>
    <w:p>
      <w:pPr>
        <w:pStyle w:val="6"/>
        <w:jc w:val="center"/>
        <w:outlineLvl w:val="0"/>
        <w:rPr>
          <w:rFonts w:hint="eastAsia" w:ascii="宋体" w:hAnsi="宋体" w:eastAsia="宋体" w:cs="宋体"/>
          <w:color w:val="auto"/>
          <w:sz w:val="24"/>
          <w:szCs w:val="24"/>
        </w:rPr>
      </w:pPr>
      <w:r>
        <w:rPr>
          <w:rFonts w:hint="eastAsia" w:ascii="宋体" w:hAnsi="宋体" w:eastAsia="宋体" w:cs="宋体"/>
          <w:b/>
          <w:color w:val="auto"/>
          <w:sz w:val="24"/>
          <w:szCs w:val="24"/>
        </w:rPr>
        <w:t>（试行）</w:t>
      </w:r>
    </w:p>
    <w:p>
      <w:pPr>
        <w:pStyle w:val="6"/>
        <w:jc w:val="left"/>
        <w:rPr>
          <w:rFonts w:hint="eastAsia" w:ascii="宋体" w:hAnsi="宋体" w:eastAsia="宋体" w:cs="宋体"/>
          <w:color w:val="auto"/>
          <w:sz w:val="24"/>
          <w:szCs w:val="24"/>
        </w:rPr>
      </w:pPr>
      <w:r>
        <w:rPr>
          <w:rFonts w:hint="eastAsia" w:ascii="宋体" w:hAnsi="宋体" w:eastAsia="宋体" w:cs="宋体"/>
          <w:b/>
          <w:color w:val="auto"/>
          <w:sz w:val="24"/>
          <w:szCs w:val="24"/>
        </w:rPr>
        <w:t>项目名称： __________________________</w:t>
      </w:r>
    </w:p>
    <w:p>
      <w:pPr>
        <w:pStyle w:val="6"/>
        <w:jc w:val="left"/>
        <w:rPr>
          <w:rFonts w:hint="eastAsia" w:ascii="宋体" w:hAnsi="宋体" w:eastAsia="宋体" w:cs="宋体"/>
          <w:color w:val="auto"/>
          <w:sz w:val="24"/>
          <w:szCs w:val="24"/>
        </w:rPr>
      </w:pPr>
      <w:r>
        <w:rPr>
          <w:rFonts w:hint="eastAsia" w:ascii="宋体" w:hAnsi="宋体" w:eastAsia="宋体" w:cs="宋体"/>
          <w:b/>
          <w:color w:val="auto"/>
          <w:sz w:val="24"/>
          <w:szCs w:val="24"/>
        </w:rPr>
        <w:t>合同编号： __________________________</w:t>
      </w:r>
    </w:p>
    <w:p>
      <w:pPr>
        <w:pStyle w:val="6"/>
        <w:jc w:val="left"/>
        <w:rPr>
          <w:rFonts w:hint="eastAsia" w:ascii="宋体" w:hAnsi="宋体" w:eastAsia="宋体" w:cs="宋体"/>
          <w:color w:val="auto"/>
          <w:sz w:val="24"/>
          <w:szCs w:val="24"/>
        </w:rPr>
      </w:pPr>
      <w:r>
        <w:rPr>
          <w:rFonts w:hint="eastAsia" w:ascii="宋体" w:hAnsi="宋体" w:eastAsia="宋体" w:cs="宋体"/>
          <w:b/>
          <w:color w:val="auto"/>
          <w:sz w:val="24"/>
          <w:szCs w:val="24"/>
        </w:rPr>
        <w:t>甲   方： __________________________</w:t>
      </w:r>
    </w:p>
    <w:p>
      <w:pPr>
        <w:pStyle w:val="6"/>
        <w:jc w:val="left"/>
        <w:rPr>
          <w:rFonts w:hint="eastAsia" w:ascii="宋体" w:hAnsi="宋体" w:eastAsia="宋体" w:cs="宋体"/>
          <w:color w:val="auto"/>
          <w:sz w:val="24"/>
          <w:szCs w:val="24"/>
        </w:rPr>
      </w:pPr>
      <w:r>
        <w:rPr>
          <w:rFonts w:hint="eastAsia" w:ascii="宋体" w:hAnsi="宋体" w:eastAsia="宋体" w:cs="宋体"/>
          <w:b/>
          <w:color w:val="auto"/>
          <w:sz w:val="24"/>
          <w:szCs w:val="24"/>
        </w:rPr>
        <w:t>乙   方：__________________________</w:t>
      </w:r>
    </w:p>
    <w:p>
      <w:pPr>
        <w:pStyle w:val="6"/>
        <w:jc w:val="left"/>
        <w:rPr>
          <w:rFonts w:hint="eastAsia" w:ascii="宋体" w:hAnsi="宋体" w:eastAsia="宋体" w:cs="宋体"/>
          <w:color w:val="auto"/>
          <w:sz w:val="24"/>
          <w:szCs w:val="24"/>
        </w:rPr>
      </w:pPr>
      <w:r>
        <w:rPr>
          <w:rFonts w:hint="eastAsia" w:ascii="宋体" w:hAnsi="宋体" w:eastAsia="宋体" w:cs="宋体"/>
          <w:b/>
          <w:color w:val="auto"/>
          <w:sz w:val="24"/>
          <w:szCs w:val="24"/>
        </w:rPr>
        <w:t>签订时间：__________________________</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pStyle w:val="6"/>
        <w:jc w:val="center"/>
        <w:outlineLvl w:val="1"/>
        <w:rPr>
          <w:rFonts w:hint="eastAsia" w:ascii="宋体" w:hAnsi="宋体" w:eastAsia="宋体" w:cs="宋体"/>
          <w:color w:val="auto"/>
          <w:sz w:val="24"/>
          <w:szCs w:val="24"/>
        </w:rPr>
      </w:pPr>
      <w:r>
        <w:rPr>
          <w:rFonts w:hint="eastAsia" w:ascii="宋体" w:hAnsi="宋体" w:eastAsia="宋体" w:cs="宋体"/>
          <w:b/>
          <w:color w:val="auto"/>
          <w:sz w:val="24"/>
          <w:szCs w:val="24"/>
        </w:rPr>
        <w:t>使用说明</w:t>
      </w:r>
    </w:p>
    <w:p>
      <w:pPr>
        <w:pStyle w:val="6"/>
        <w:jc w:val="left"/>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1.本合同标准文本适用于购买现成货物的采购项目，不包括需要供应商定制开发、创新研发的货物采购项目。</w:t>
      </w:r>
    </w:p>
    <w:p>
      <w:pPr>
        <w:pStyle w:val="6"/>
        <w:jc w:val="left"/>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2.本合同标准文本为政府采购货物买卖合同编制提供参考，可以结合采购项目具体情况，对文本作必要的调整修订后使用。</w:t>
      </w:r>
    </w:p>
    <w:p>
      <w:pPr>
        <w:pStyle w:val="6"/>
        <w:jc w:val="left"/>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3.本合同标准文本各条款中，如涉及填写多家供应商、制造商，多种采购标的、分包主要内容等信息的，可根据采购项目具体情况添加信息项。</w:t>
      </w:r>
    </w:p>
    <w:p>
      <w:pPr>
        <w:pStyle w:val="6"/>
        <w:jc w:val="center"/>
        <w:outlineLvl w:val="1"/>
        <w:rPr>
          <w:rFonts w:hint="eastAsia" w:ascii="宋体" w:hAnsi="宋体" w:eastAsia="宋体" w:cs="宋体"/>
          <w:color w:val="auto"/>
          <w:sz w:val="24"/>
          <w:szCs w:val="24"/>
        </w:rPr>
      </w:pPr>
      <w:r>
        <w:rPr>
          <w:rFonts w:hint="eastAsia" w:ascii="宋体" w:hAnsi="宋体" w:eastAsia="宋体" w:cs="宋体"/>
          <w:b/>
          <w:color w:val="auto"/>
          <w:sz w:val="24"/>
          <w:szCs w:val="24"/>
        </w:rPr>
        <w:t>第一节 政府采购合同协议书</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甲方（全称）：___________________________（采购人、受采购人委托签订合同的单位或采购文件约定的合同甲方）</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乙方1（全称）：___________________________（供应商）</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乙方2（全称）：___________________________（联合体成员供应商或其他合同主体）（如有）</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乙方3（全称）：___________________________（联合体成员供应商或其他合同主体）（如有）</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pPr>
        <w:pStyle w:val="6"/>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1.项目信息</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(1)采购项目名称：___________________________</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采购项目编号：____________________________</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(2)采购计划编号：___________________________</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(3)项目内容：</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采购标的及数量（台/套/个/架/组等）：___________________</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品牌： ___________________ 规格型号：___________________</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采购标的的技术要求、商务要求具体见附件。</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①涉及信息类产品，请填写该产品关键部件的品牌、型号：</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标的名称： ___________________</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关键部件： ___________________ 品牌：___________________ 型号： ___________________</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关键部件： ___________________ 品牌：___________________ 型号： ___________________</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关键部件： ___________________ 品牌：___________________ 型号： ___________________</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（注：关键部件是指财政部会同有关部门发布的政府采购需求标准规定的需要通过国家有关部门指定的测评机构开展的安全可靠测评的软硬件，如CPU芯片、操作系统、数据库等。）</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②涉及车辆采购，请填写是否属于新能源汽车：</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是，《政府采购品目分类目录》底级品目名称：__________  数量：__________  金额：__________</w:t>
      </w:r>
    </w:p>
    <w:p>
      <w:pPr>
        <w:pStyle w:val="6"/>
        <w:spacing w:line="30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否</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(4)政府采购组织形式：政府集中采购 部门集中采购 分散采购</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(5)政府采购方式：公开招标 邀请招标 竞争性谈判 竞争性磋商询价 单一来源 框架协议 其他：____________________</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(6)中标（成交）采购标的制造商是否为中小企业：是否</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本合同是否为专门面向中小企业的采购合同（中小企业预留合同）：是否</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若本项目不专门面向中小企业采购，是否给予小微企业评审优惠：是否</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中标（成交）采购标的制造商是否为残疾人福利性单位：是否</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中标（成交）采购标的制造商是否为监狱企业：是否</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(7)合同是否分包：是否</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分包主要内容：________________________________________</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分包供应商/制造商名称（如供应商和制造商不同，请分别填写）：</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________________________________________</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分包供应商/制造商类型（如果供应商和制造商不同，只填写制造商类型）：</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大型企业中型企业小微型企业</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残疾人福利性单位监狱企业其他</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(8)中标（成交）供应商是否为外商投资企业：是否</w:t>
      </w:r>
    </w:p>
    <w:p>
      <w:pPr>
        <w:pStyle w:val="6"/>
        <w:spacing w:line="300" w:lineRule="auto"/>
        <w:ind w:firstLine="840"/>
        <w:jc w:val="left"/>
        <w:rPr>
          <w:rFonts w:hint="eastAsia" w:ascii="宋体" w:hAnsi="宋体" w:eastAsia="宋体" w:cs="宋体"/>
          <w:color w:val="auto"/>
          <w:sz w:val="24"/>
          <w:szCs w:val="24"/>
        </w:rPr>
      </w:pPr>
      <w:r>
        <w:rPr>
          <w:rFonts w:hint="eastAsia" w:ascii="宋体" w:hAnsi="宋体" w:eastAsia="宋体" w:cs="宋体"/>
          <w:color w:val="auto"/>
          <w:sz w:val="24"/>
          <w:szCs w:val="24"/>
        </w:rPr>
        <w:t>外商投资企业类型：全部由外国投资者投资部分由外国投资者投资</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（9）是否涉及进口产品：</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是，《政府采购品目分类目录》底级品目名称：__________  金额：__________</w:t>
      </w:r>
    </w:p>
    <w:p>
      <w:pPr>
        <w:pStyle w:val="6"/>
        <w:spacing w:line="300" w:lineRule="auto"/>
        <w:ind w:firstLine="1260"/>
        <w:jc w:val="left"/>
        <w:rPr>
          <w:rFonts w:hint="eastAsia" w:ascii="宋体" w:hAnsi="宋体" w:eastAsia="宋体" w:cs="宋体"/>
          <w:color w:val="auto"/>
          <w:sz w:val="24"/>
          <w:szCs w:val="24"/>
        </w:rPr>
      </w:pPr>
      <w:r>
        <w:rPr>
          <w:rFonts w:hint="eastAsia" w:ascii="宋体" w:hAnsi="宋体" w:eastAsia="宋体" w:cs="宋体"/>
          <w:color w:val="auto"/>
          <w:sz w:val="24"/>
          <w:szCs w:val="24"/>
        </w:rPr>
        <w:t>国别：__________  品牌：__________  规格型号__________</w:t>
      </w:r>
    </w:p>
    <w:p>
      <w:pPr>
        <w:pStyle w:val="6"/>
        <w:spacing w:line="300" w:lineRule="auto"/>
        <w:ind w:firstLine="84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否</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（10）是否涉及节能产品：</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是，《节能产品政府采购品目清单》的底级品目名称：__________</w:t>
      </w:r>
    </w:p>
    <w:p>
      <w:pPr>
        <w:pStyle w:val="6"/>
        <w:spacing w:line="300" w:lineRule="auto"/>
        <w:ind w:firstLine="126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强制采购         优先采购</w:t>
      </w:r>
    </w:p>
    <w:p>
      <w:pPr>
        <w:pStyle w:val="6"/>
        <w:spacing w:line="300" w:lineRule="auto"/>
        <w:ind w:firstLine="84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否</w:t>
      </w:r>
    </w:p>
    <w:p>
      <w:pPr>
        <w:pStyle w:val="6"/>
        <w:ind w:firstLine="840"/>
        <w:jc w:val="left"/>
        <w:rPr>
          <w:rFonts w:hint="eastAsia" w:ascii="宋体" w:hAnsi="宋体" w:eastAsia="宋体" w:cs="宋体"/>
          <w:color w:val="auto"/>
          <w:sz w:val="24"/>
          <w:szCs w:val="24"/>
        </w:rPr>
      </w:pPr>
      <w:r>
        <w:rPr>
          <w:rFonts w:hint="eastAsia" w:ascii="宋体" w:hAnsi="宋体" w:eastAsia="宋体" w:cs="宋体"/>
          <w:color w:val="auto"/>
          <w:sz w:val="24"/>
          <w:szCs w:val="24"/>
        </w:rPr>
        <w:t>是否涉及环境标志产品：</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是，《环境标志产品政府采购品目清单》的底级品目名称：__________</w:t>
      </w:r>
    </w:p>
    <w:p>
      <w:pPr>
        <w:pStyle w:val="6"/>
        <w:spacing w:line="300" w:lineRule="auto"/>
        <w:ind w:firstLine="126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强制采购         优先采购</w:t>
      </w:r>
    </w:p>
    <w:p>
      <w:pPr>
        <w:pStyle w:val="6"/>
        <w:spacing w:line="300" w:lineRule="auto"/>
        <w:ind w:firstLine="84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否</w:t>
      </w:r>
    </w:p>
    <w:p>
      <w:pPr>
        <w:pStyle w:val="6"/>
        <w:ind w:firstLine="840"/>
        <w:jc w:val="left"/>
        <w:rPr>
          <w:rFonts w:hint="eastAsia" w:ascii="宋体" w:hAnsi="宋体" w:eastAsia="宋体" w:cs="宋体"/>
          <w:color w:val="auto"/>
          <w:sz w:val="24"/>
          <w:szCs w:val="24"/>
        </w:rPr>
      </w:pPr>
      <w:r>
        <w:rPr>
          <w:rFonts w:hint="eastAsia" w:ascii="宋体" w:hAnsi="宋体" w:eastAsia="宋体" w:cs="宋体"/>
          <w:color w:val="auto"/>
          <w:sz w:val="24"/>
          <w:szCs w:val="24"/>
        </w:rPr>
        <w:t>是否涉及绿色产品：</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是，绿色产品政府采购相关政策确定的底级品目名称：__________</w:t>
      </w:r>
    </w:p>
    <w:p>
      <w:pPr>
        <w:pStyle w:val="6"/>
        <w:spacing w:line="300" w:lineRule="auto"/>
        <w:ind w:firstLine="126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强制采购         优先采购</w:t>
      </w:r>
    </w:p>
    <w:p>
      <w:pPr>
        <w:pStyle w:val="6"/>
        <w:spacing w:line="300" w:lineRule="auto"/>
        <w:ind w:firstLine="84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否</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(11)涉及商品包装和快递包装的，是否参考《商品包装政府采购需求标准（试行）》、《快递包装政府采购需求标准（试行）》明确产品及相关快递服务的具体包装要求：</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是         否        不涉及</w:t>
      </w:r>
    </w:p>
    <w:p>
      <w:pPr>
        <w:pStyle w:val="6"/>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2.合同金额</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（1）合同金额小写：____________________</w:t>
      </w:r>
    </w:p>
    <w:p>
      <w:pPr>
        <w:pStyle w:val="6"/>
        <w:ind w:firstLine="1980"/>
        <w:jc w:val="left"/>
        <w:rPr>
          <w:rFonts w:hint="eastAsia" w:ascii="宋体" w:hAnsi="宋体" w:eastAsia="宋体" w:cs="宋体"/>
          <w:color w:val="auto"/>
          <w:sz w:val="24"/>
          <w:szCs w:val="24"/>
        </w:rPr>
      </w:pPr>
      <w:r>
        <w:rPr>
          <w:rFonts w:hint="eastAsia" w:ascii="宋体" w:hAnsi="宋体" w:eastAsia="宋体" w:cs="宋体"/>
          <w:color w:val="auto"/>
          <w:sz w:val="24"/>
          <w:szCs w:val="24"/>
        </w:rPr>
        <w:t>大写：____________________</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分包金额（如有）小写：____________________</w:t>
      </w:r>
    </w:p>
    <w:p>
      <w:pPr>
        <w:pStyle w:val="6"/>
        <w:ind w:firstLine="2820"/>
        <w:jc w:val="left"/>
        <w:rPr>
          <w:rFonts w:hint="eastAsia" w:ascii="宋体" w:hAnsi="宋体" w:eastAsia="宋体" w:cs="宋体"/>
          <w:color w:val="auto"/>
          <w:sz w:val="24"/>
          <w:szCs w:val="24"/>
        </w:rPr>
      </w:pPr>
      <w:r>
        <w:rPr>
          <w:rFonts w:hint="eastAsia" w:ascii="宋体" w:hAnsi="宋体" w:eastAsia="宋体" w:cs="宋体"/>
          <w:color w:val="auto"/>
          <w:sz w:val="24"/>
          <w:szCs w:val="24"/>
        </w:rPr>
        <w:t>大写：____________________</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（注：固定单价合同应填写单价和最高限价）</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（2）合同定价方式（采用组合定价方式的，可以勾选多项）：</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固定总价固定单价成本补偿绩效激励其他__________</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（3）付款方式（按项目实际勾选填写）：</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全额付款：_______（应明确一次性支付合同款项的条件）_____________</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分期付款：_______（应明确分期支付合同款项的各期比例和支付条件，各期支付条件应与分期履约验收情况挂钩）_____________，其中涉及预付款的：_______ （应明确预付款的支付比例和支付条件）</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成本补偿：_______（应明确按照成本补偿方式的支付方式和支付条件）___________</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绩效激励：_______（应明确按照绩效激励方式的支付方式和支付条件）_________</w:t>
      </w:r>
    </w:p>
    <w:p>
      <w:pPr>
        <w:pStyle w:val="6"/>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3.合同履行</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（1）起始日期：____________________年____________________月 ____________________日 ，完成日期：____________________年____________________月____________________日。</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（2）履约地点：____________________</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（3）履约担保：</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是否收取履约保证金：是 否</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收取履约保证金形式：____________________</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收取履约保证金金额：____________________</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履约担保期限：____________________</w:t>
      </w:r>
    </w:p>
    <w:p>
      <w:pPr>
        <w:pStyle w:val="6"/>
        <w:ind w:firstLine="510"/>
        <w:jc w:val="left"/>
        <w:rPr>
          <w:rFonts w:hint="eastAsia" w:ascii="宋体" w:hAnsi="宋体" w:eastAsia="宋体" w:cs="宋体"/>
          <w:color w:val="auto"/>
          <w:sz w:val="24"/>
          <w:szCs w:val="24"/>
        </w:rPr>
      </w:pPr>
      <w:r>
        <w:rPr>
          <w:rFonts w:hint="eastAsia" w:ascii="宋体" w:hAnsi="宋体" w:eastAsia="宋体" w:cs="宋体"/>
          <w:color w:val="auto"/>
          <w:sz w:val="24"/>
          <w:szCs w:val="24"/>
        </w:rPr>
        <w:t>履约担保期限：____________________</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（4）分期履行要求：____________________</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（5）风险处置措施和替代方案：____________________</w:t>
      </w:r>
    </w:p>
    <w:p>
      <w:pPr>
        <w:pStyle w:val="6"/>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4.合同验收</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（1）验收组织方式：自行验收委托第三方验收</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验收主体：____________________</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是否邀请本项目的其他供应商参加验收：是否</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是否邀请专家参加验收：是否</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是否邀请服务对象参加验收：是否</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是否邀请第三方检测机构参加验收：是否</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是否进行抽查检测： 是，抽查比例：__________%否</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是否存在破坏性检测： 是，__________否</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验收组织的其他事项：____________________</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（2）履约验收时间：计划于何时验收/供应商提出验收申请之日起_______日内组织验收</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（3）履约验收方式：一次性验收分期/分项验收：__________</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（4）履约验收程序：____________________</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（5）履约验收的内容：_________（应当包括每一项技术和商务要求的履约情况，特别是落实政府采购扶持中小企业，支持绿色发展和乡村振兴等政策情况）___________</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（6）履约验收标准：_____________________________</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（7）是否以采购活动中供应商提供的样品作为参考：是否</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（8）履约验收其他事项：_______________</w:t>
      </w:r>
    </w:p>
    <w:p>
      <w:pPr>
        <w:pStyle w:val="6"/>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5.组成合同的文件</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本协议书与下列文件一起构成合同文件，如下述文件之间有任何抵触、矛盾或歧义，应按以下顺序解释：</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（1）政府采购合同协议书及其变更、补充协议</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（2）政府采购合同专用条款</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（3）政府采购合同通用条款</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（4）中标（成交）通知书</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（5）投标（响应）文件</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（6）采购文件</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（7）有关技术文件，图纸</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（8）国家法律、行政法规和规章制度规定或合同约定的作为合同组成部分的其他文件</w:t>
      </w:r>
    </w:p>
    <w:p>
      <w:pPr>
        <w:pStyle w:val="6"/>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6.合同生效</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本合同自____________________生效。</w:t>
      </w:r>
    </w:p>
    <w:p>
      <w:pPr>
        <w:pStyle w:val="6"/>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7.合同份数</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本合同一式 _______ 份，甲方执 _______ 份，乙方执 _______ 份，均具有同等法律效力。</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合同订立时间：详见本合同封面的签订时间。</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合同订立地点： ____________________________</w:t>
      </w:r>
    </w:p>
    <w:p>
      <w:pPr>
        <w:pStyle w:val="6"/>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附件：具体标的及其技术要求和商务要求、联合协议、分包意向协议等。</w:t>
      </w:r>
    </w:p>
    <w:p>
      <w:pPr>
        <w:pStyle w:val="6"/>
        <w:jc w:val="left"/>
        <w:rPr>
          <w:rFonts w:hint="eastAsia" w:ascii="宋体" w:hAnsi="宋体" w:eastAsia="宋体" w:cs="宋体"/>
          <w:color w:val="auto"/>
          <w:sz w:val="24"/>
          <w:szCs w:val="24"/>
          <w:lang w:eastAsia="zh-CN"/>
        </w:rPr>
      </w:pPr>
    </w:p>
    <w:p>
      <w:pPr>
        <w:pStyle w:val="6"/>
        <w:jc w:val="left"/>
        <w:rPr>
          <w:rFonts w:hint="eastAsia" w:ascii="宋体" w:hAnsi="宋体" w:eastAsia="宋体" w:cs="宋体"/>
          <w:color w:val="auto"/>
          <w:sz w:val="24"/>
          <w:szCs w:val="24"/>
          <w:lang w:eastAsia="zh-CN"/>
        </w:rPr>
      </w:pPr>
    </w:p>
    <w:p>
      <w:pPr>
        <w:pStyle w:val="6"/>
        <w:jc w:val="left"/>
        <w:rPr>
          <w:rFonts w:hint="eastAsia" w:ascii="宋体" w:hAnsi="宋体" w:eastAsia="宋体" w:cs="宋体"/>
          <w:color w:val="auto"/>
          <w:sz w:val="24"/>
          <w:szCs w:val="24"/>
          <w:lang w:eastAsia="zh-CN"/>
        </w:rPr>
      </w:pP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甲方（采购人、受采购人委托签订合同的单位或采购文件约定的合同甲方）</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单位名称（公章或合同章）： {{未填写}}（盖章）</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法定代表人或其委托代理人（签章）：{{未填写}}</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住 所：{{未填写}}</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联 系 人：{{未填写}}</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联系电话：{{未填写}}</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通信地址：{{未填写}}</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邮政编码：{{未填写}}</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电子邮箱：{{未填写}}</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统一社会信用代码：{{未填写}}</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pStyle w:val="6"/>
        <w:jc w:val="center"/>
        <w:outlineLvl w:val="1"/>
        <w:rPr>
          <w:rFonts w:hint="eastAsia" w:ascii="宋体" w:hAnsi="宋体" w:eastAsia="宋体" w:cs="宋体"/>
          <w:color w:val="auto"/>
          <w:sz w:val="24"/>
          <w:szCs w:val="24"/>
        </w:rPr>
      </w:pPr>
      <w:r>
        <w:rPr>
          <w:rFonts w:hint="eastAsia" w:ascii="宋体" w:hAnsi="宋体" w:eastAsia="宋体" w:cs="宋体"/>
          <w:b/>
          <w:color w:val="auto"/>
          <w:sz w:val="24"/>
          <w:szCs w:val="24"/>
        </w:rPr>
        <w:t>第二节 政府采购合同通用条款</w:t>
      </w:r>
    </w:p>
    <w:p>
      <w:pPr>
        <w:pStyle w:val="6"/>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1. 定义</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1.1合同当事人</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（1）采购人（以下称甲方）是指使用财政性资金，通过政府采购方式向供应商购买货物及其相关服务的国家机关、事业单位、团体组织。</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（2）供应商（以下称乙方）是指参加政府采购活动并且中标（成交），向采购人提供合同约定的货物及其相关服务的法人、非法人组织或者自然人。</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（3）其他合同主体是指除采购人和供应商以外，依法参与合同缔结或履行，享有权利、承担义务的合同当事人。</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1.2本合同下列术语应解释为：</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（2）“合同价款”系指根据本合同规定乙方在全面履行合同义务后甲方应支付给乙方的价款。</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（3）“货物”系指乙方根据本合同规定须向甲方提供的各种形态和种类的物品，包括原材料、设备、产品（包括软件）及相关的其备品备件、工具、手册及其他技术资料和材料等。</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（5）“分包”系指中标（成交）供应商按采购文件、投标（响应）文件的规定，根据分包意向协议，将中标（成交）项目中的部分履约内容，分给具有相应资质条件的供应商履行合同的行为。</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（7）其他术语解释，见</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w:t>
      </w:r>
    </w:p>
    <w:p>
      <w:pPr>
        <w:pStyle w:val="6"/>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2.合同标的及金额</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2.1 合同标的及金额应与中标（成交）结果一致。乙方为履行本合同而发生的所有费用均应包含在合同价款中，甲方不再另行支付其他任何费用。</w:t>
      </w:r>
    </w:p>
    <w:p>
      <w:pPr>
        <w:pStyle w:val="6"/>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3. 履行合同的时间、地点和方式</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3.1 乙方应当在约定的时间、地点，按照约定方式履行合同。</w:t>
      </w:r>
    </w:p>
    <w:p>
      <w:pPr>
        <w:pStyle w:val="6"/>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4. 甲方的权利和义务</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4.1 签署合同后，甲方应确定项目负责人（或项目联系人），负责与本合同有关的事务。甲方有权对乙方的履约行为进行检查，并及时确认乙方提交的事项。甲方应当配合乙方完成相关项目实施工作。</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4.2 甲方有权要求乙方按时提交各阶段有关安排计划，并有权定期核对乙方提供货物数量、规格、质量等内容。甲方有权督促乙方工作并要求乙方更换不符合要求的货物。</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4.3 甲方有权要求乙方对缺陷部分予以修复，并按合同约定享有货物保修及其他合同约定的权利。</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4.4 甲方应当按照合同约定及时对交付的货物进行验收，未在</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约定的期限内对乙方履约提出任何异议或者向乙方作出任何说明的，视为验收通过。</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4.5 甲方应当根据合同约定及时向乙方支付合同价款，不得以内部人员变更、履行内部付款流程等为由，拒绝或迟延支付。</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4.6 国家法律法规规定及</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约定应由甲方承担的其他义务和责任。</w:t>
      </w:r>
    </w:p>
    <w:p>
      <w:pPr>
        <w:pStyle w:val="6"/>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5. 乙方的权利和义务</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5.1 签署合同后，乙方应确定项目负责人（或项目联系人），负责与本合同有关的事务。</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5.3乙方有权根据合同约定向甲方收取合同价款。</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5.4国家法律法规规定及</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约定应由乙方承担的其他义务和责任。</w:t>
      </w:r>
    </w:p>
    <w:p>
      <w:pPr>
        <w:pStyle w:val="6"/>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6.合同履行</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6.1 甲乙双方应当按照</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约定顺序履行合同义务；如果没有先后顺序的，应当同时履行。</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6.2 甲乙双方按照合同约定顺序履行合同义务时，应当先履行一方未履行的，后履行一方有权拒绝其履行请求。先履行一方履行不符合约定的，后履行一方有权拒绝其相应的履行请求。</w:t>
      </w:r>
    </w:p>
    <w:p>
      <w:pPr>
        <w:pStyle w:val="6"/>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7. 货物包装、运输、保险和交付要求</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7.1 本合同涉及商品包装、快递包装的，除</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另有约定外，包装应适应远距离运输、防潮、防震、防锈和防野蛮装卸等要求，确保货物安全无损地运抵</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约定的指定现场。</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7.2 除</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另有约定外，乙方负责办理将货物运抵本合同规定的交货地点，并装卸、交付至甲方的一切运输事项，相关费用应包含在合同价款中。</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7.3 货物保险要求按</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规定执行。</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7.5 乙方在运输到达之前应提前通知甲方，并提示货物运输装卸的注意事项，甲方配合乙方做好货物的接收工作。</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7.6 如因包装、运输问题导致货物损毁、丢失或者品质下降，甲方有权要求降价、换货、拒收部分或整批货物，由此产生的费用和损失，均由乙方承担。</w:t>
      </w:r>
    </w:p>
    <w:p>
      <w:pPr>
        <w:pStyle w:val="6"/>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8. 质量标准和保证</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8.1 质量标准</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（2）采用中华人民共和国法定计量单位。</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（3）乙方所提供的货物应符合国家有关安全、环保、卫生的规定。</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（4）乙方应向甲方提交所提供货物的技术文件，包括相应的中文技术文件，如：产品目录、图纸、操作手册、使用说明、维护手册或服务指南等。上述文件应包装好随货物一同发运。</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8.2 保证</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（2）在质量保证期内所发现的缺陷，甲方应尽快以书面形式通知乙方。</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（3）乙方收到通知后，应在【政府采购合同专用条款】规定的响应时间内以合理的速度免费维修或更换有缺陷的货物或部件。</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（4）在质量保证期内，如果货物的质量或规格与合同不符，或证实货物是有缺陷的，包括潜在的缺陷或使用不符合要求的材料等，甲方可以根据本合同第15.1条规定以书面形式追究乙方的违约责任。</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（5）乙方在约定的时间内未能弥补缺陷，甲方可采取必要的补救措施，但其风险和费用将由乙方承担，甲方根据合同约定对乙方行使的其他权利不受影响。</w:t>
      </w:r>
    </w:p>
    <w:p>
      <w:pPr>
        <w:pStyle w:val="6"/>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9. 权利瑕疵担保</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9.1 乙方保证对其出售的货物享有合法的权利。</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9.2 乙方保证在交付的货物上不存在抵押权等担保物权。</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9.3 如甲方使用上述货物构成对第三人侵权的，则由乙方承担全部责任。</w:t>
      </w:r>
    </w:p>
    <w:p>
      <w:pPr>
        <w:pStyle w:val="6"/>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10. 知识产权保护</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pPr>
        <w:pStyle w:val="6"/>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11. 保密义务</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中约定。</w:t>
      </w:r>
    </w:p>
    <w:p>
      <w:pPr>
        <w:pStyle w:val="6"/>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12. 合同价款支付</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12.1 合同价款支付按照国库集中支付制度及财政管理相关规定执行。</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中约定。</w:t>
      </w:r>
    </w:p>
    <w:p>
      <w:pPr>
        <w:pStyle w:val="6"/>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13. 履约保证金</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13.1 乙方应当以支票、汇票、本票或者金融机构、担保机构出具的保函等非现金形式提交。</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13.2 如果乙方出现</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13.3 甲方在项目通过验收后按照</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规定的时间内将履约保证金退还乙方；逾期退还的，乙方可要求甲方支付违约金，违约金按照</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规定支付。</w:t>
      </w:r>
    </w:p>
    <w:p>
      <w:pPr>
        <w:pStyle w:val="6"/>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14. 售后服务</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14.1 除项目不涉及或采购活动中明确约定无须承担外，乙方还应提供下列服务：</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（1）货物的现场移动、安装、调试、启动监督及技术支持；</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（2）提供货物组装和维修所需的专用工具和辅助材料；</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（3）在</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约定的期限内对所有的货物实施运行监督、维修，但前提条件是该服务并不能免除乙方在质量保证期内所承担的义务；</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（4）在制造商所在地或指定现场就货物的安装、启动、运营、维护、废弃处置等对甲方操作人员进行培训；</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（5）依照法律、行政法规的规定或者按照</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约定，货物在有效使用年限届满后应予回收的，乙方负有自行或者委托第三人对货物予以回收的义务；</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规定由乙方提供的其他服务。</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14.2 乙方提供的售后服务的费用已包含在合同价款中，甲方不再另行支付。</w:t>
      </w:r>
    </w:p>
    <w:p>
      <w:pPr>
        <w:pStyle w:val="6"/>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15. 违约责任</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15.1质量瑕疵的违约责任</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乙方提供的产品不符合合同约定的质量标准或存在产品质量缺陷，甲方有权要求乙方根据</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要求及时修理、重作、更换，并承担由此给甲方造成的损失。</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15.2 迟延交货的违约责任</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（2）如果乙方没有按照合同规定的时间交货和提供相关服务，甲方有权从货款中扣除误期赔偿费而不影响合同项下的其他补救方法，赔偿费按</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规定执行。如果涉及公共利益，且赔偿金额无法弥补公共利益损失，甲方可要求继续履行或者采取其他补救措施。</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15.3 迟延支付的违约责任</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甲方存在迟延支付乙方合同款项的，应当承担</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规定的逾期付款利息。</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15.4其他违约责任根据项目实际需要按</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规定执行。</w:t>
      </w:r>
    </w:p>
    <w:p>
      <w:pPr>
        <w:pStyle w:val="6"/>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16.合同变更、中止与终止</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16.1合同的变更</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政府采购合同履行中，在不改变合同其他条款的前提下，甲方可以在合同价款10%的范围内追加与合同标的相同的货物，并就此与乙方协商一致后签订补充协议。</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16.2合同的中止</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（1）合同履行过程中因供应商就采购文件、采购过程或结果提起投诉的，甲方认为有必要的，可以中止合同的履行。</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（3）乙方分立、合并或者变更住所的，应当及时以书面形式告知甲方。乙方没有及时告知甲方，致使合同履行发生困难的，甲方可以中止合同履行并要求乙方承担由此给甲方造成的损失。</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（4）甲方不得以行政区划调整、政府换届、机构或者职能调整以及相关责任人更替为由中止合同。</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16.3合同的终止</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（1）合同因有效期限届满而终止；</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（2）乙方未按合同约定履行，构成根本性违约的，甲方有权终止合同，并追究乙方的违约责任。</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16.4 涉及国家利益、社会公共利益的情形</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政府采购合同继续履行将损害国家利益和社会公共利益的，双方当事人应当变更、中止或者终止合同。有过错的一方应当承担赔偿责任，双方都有过错的，各自承担相应的责任。</w:t>
      </w:r>
    </w:p>
    <w:p>
      <w:pPr>
        <w:pStyle w:val="6"/>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17. 合同分包</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17.1 乙方不得将合同转包给其他供应商。涉及合同分包的，乙方应根据采购文件和投标（响应）文件规定进行合同分包。</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17.2 乙方执行政府采购政策向中小企业依法分包的，乙方应当按采购文件和投标（响应）文件签订分包意向协议，分包意向协议属于本合同组成部分。</w:t>
      </w:r>
    </w:p>
    <w:p>
      <w:pPr>
        <w:pStyle w:val="6"/>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18. 不可抗力</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18.1 不可抗力是指合同双方不能预见、不能避免且不能克服的客观情况。</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18.2 任何一方对由于不可抗力造成的部分或全部不能履行合同不承担违约责任。但迟延履行后发生不可抗力的，不能免除责任。</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pStyle w:val="6"/>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19. 解决争议的方法</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19.1 因本合同及合同有关事项发生的争议，由甲乙双方友好协商解决。协商不成时，可以向有关组织申请调解。合同一方或双方不愿调解或调解不成的，可以通过仲裁或诉讼的方式解决争议。</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19.2 选择仲裁的，应在</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中明确仲裁机构及仲裁地；通过诉讼方式解决的，可以在</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中进一步约定选择与争议有实际联系的地点的人民法院管辖，但管辖法院的约定不得违反级别管辖和专属管辖的规定。</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19.3 如甲乙双方有争议的事项不影响合同其他部分的履行，在争议解决期间，合同其他部分应当继续履行。</w:t>
      </w:r>
    </w:p>
    <w:p>
      <w:pPr>
        <w:pStyle w:val="6"/>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20. 政府采购政策</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20.1 本合同应当按照规定执行政府采购政策。</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20.2 本合同依法执行政府采购政策的方式和内容，属于合同履约验收的范围。甲乙双方未按规定要求执行政府采购政策造成损失的，有过错的一方应当承担赔偿责任，双方都有过错的，各自承担相应的责任。</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pStyle w:val="6"/>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21. 法律适用</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21.1 本合同的订立、生效、解释、履行及与本合同有关的争议解决，均适用法律、行政法规。</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21.2 本合同条款与法律、行政法规的强制性规定不一致的，双方当事人应按照法律、行政法规的强制性规定修改本合同的相关条款。</w:t>
      </w:r>
    </w:p>
    <w:p>
      <w:pPr>
        <w:pStyle w:val="6"/>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22. 通知</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22.1 本合同任何一方向对方发出的通知、信件、数据电文等，应当发送至本合同第一部分《政府采购合同协议书》所约定的通讯地址、联系人、联系电话或电子邮箱。</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22.2 一方当事人变更名称、住所、联系人、联系电话或电子邮箱等信息的，应当在变更后3日内及时书面通知对方，对方实际收到变更通知前的送达仍为有效送达。</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22.3本合同一方给另一方的通知均应采用书面形式，传真或快递送到本合同中规定的对方的地址和办理签收手续。</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22.4通知以送达之日或通知书中规定的生效之日起生效，两者中以较迟之日为准。</w:t>
      </w:r>
    </w:p>
    <w:p>
      <w:pPr>
        <w:pStyle w:val="6"/>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23.合同未尽事项</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23.1合同未尽事项见</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23.2 合同附件与合同正文具有同等的法律效力。</w:t>
      </w:r>
    </w:p>
    <w:p>
      <w:pPr>
        <w:pStyle w:val="6"/>
        <w:jc w:val="center"/>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第三节 政府采购合同专用条款</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第二节 第1.2（6）项</w:t>
            </w:r>
          </w:p>
        </w:tc>
        <w:tc>
          <w:tcPr>
            <w:tcW w:w="2769"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联合体具体要求</w:t>
            </w:r>
          </w:p>
        </w:tc>
        <w:tc>
          <w:tcPr>
            <w:tcW w:w="2769" w:type="dxa"/>
          </w:tcPr>
          <w:p>
            <w:pPr>
              <w:pStyle w:val="6"/>
              <w:jc w:val="left"/>
              <w:rPr>
                <w:rFonts w:hint="eastAsia" w:ascii="宋体" w:hAnsi="宋体" w:eastAsia="宋体" w:cs="宋体"/>
                <w:color w:val="auto"/>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第二节 第1.2（7）项</w:t>
            </w:r>
          </w:p>
        </w:tc>
        <w:tc>
          <w:tcPr>
            <w:tcW w:w="2769"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其他术语解释</w:t>
            </w:r>
          </w:p>
        </w:tc>
        <w:tc>
          <w:tcPr>
            <w:tcW w:w="2769" w:type="dxa"/>
          </w:tcPr>
          <w:p>
            <w:pPr>
              <w:pStyle w:val="6"/>
              <w:jc w:val="left"/>
              <w:rPr>
                <w:rFonts w:hint="eastAsia" w:ascii="宋体" w:hAnsi="宋体" w:eastAsia="宋体" w:cs="宋体"/>
                <w:color w:val="auto"/>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第二节 第4.4款</w:t>
            </w:r>
          </w:p>
        </w:tc>
        <w:tc>
          <w:tcPr>
            <w:tcW w:w="2769"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履约验收中甲方提出异议或作出说明的期限</w:t>
            </w:r>
          </w:p>
        </w:tc>
        <w:tc>
          <w:tcPr>
            <w:tcW w:w="2769" w:type="dxa"/>
          </w:tcPr>
          <w:p>
            <w:pPr>
              <w:pStyle w:val="6"/>
              <w:jc w:val="left"/>
              <w:rPr>
                <w:rFonts w:hint="eastAsia" w:ascii="宋体" w:hAnsi="宋体" w:eastAsia="宋体" w:cs="宋体"/>
                <w:color w:val="auto"/>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第二节 第4.6款</w:t>
            </w:r>
          </w:p>
        </w:tc>
        <w:tc>
          <w:tcPr>
            <w:tcW w:w="2769"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约定甲方承担的其他义务和责任</w:t>
            </w:r>
          </w:p>
        </w:tc>
        <w:tc>
          <w:tcPr>
            <w:tcW w:w="2769" w:type="dxa"/>
          </w:tcPr>
          <w:p>
            <w:pPr>
              <w:pStyle w:val="6"/>
              <w:jc w:val="left"/>
              <w:rPr>
                <w:rFonts w:hint="eastAsia" w:ascii="宋体" w:hAnsi="宋体" w:eastAsia="宋体" w:cs="宋体"/>
                <w:color w:val="auto"/>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第二节 第5.4款</w:t>
            </w:r>
          </w:p>
        </w:tc>
        <w:tc>
          <w:tcPr>
            <w:tcW w:w="2769"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约定乙方承担的其他义务和责任</w:t>
            </w:r>
          </w:p>
        </w:tc>
        <w:tc>
          <w:tcPr>
            <w:tcW w:w="2769" w:type="dxa"/>
          </w:tcPr>
          <w:p>
            <w:pPr>
              <w:pStyle w:val="6"/>
              <w:jc w:val="left"/>
              <w:rPr>
                <w:rFonts w:hint="eastAsia" w:ascii="宋体" w:hAnsi="宋体" w:eastAsia="宋体" w:cs="宋体"/>
                <w:color w:val="auto"/>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第二节 第6.1款</w:t>
            </w:r>
          </w:p>
        </w:tc>
        <w:tc>
          <w:tcPr>
            <w:tcW w:w="2769"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履行合同义务的顺序</w:t>
            </w:r>
          </w:p>
        </w:tc>
        <w:tc>
          <w:tcPr>
            <w:tcW w:w="2769" w:type="dxa"/>
          </w:tcPr>
          <w:p>
            <w:pPr>
              <w:pStyle w:val="6"/>
              <w:jc w:val="left"/>
              <w:rPr>
                <w:rFonts w:hint="eastAsia" w:ascii="宋体" w:hAnsi="宋体" w:eastAsia="宋体" w:cs="宋体"/>
                <w:color w:val="auto"/>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restart"/>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第二节 第7.1款</w:t>
            </w:r>
          </w:p>
        </w:tc>
        <w:tc>
          <w:tcPr>
            <w:tcW w:w="2769"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包装特殊要求</w:t>
            </w:r>
          </w:p>
        </w:tc>
        <w:tc>
          <w:tcPr>
            <w:tcW w:w="2769" w:type="dxa"/>
          </w:tcPr>
          <w:p>
            <w:pPr>
              <w:pStyle w:val="6"/>
              <w:jc w:val="left"/>
              <w:rPr>
                <w:rFonts w:hint="eastAsia" w:ascii="宋体" w:hAnsi="宋体" w:eastAsia="宋体" w:cs="宋体"/>
                <w:color w:val="auto"/>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continue"/>
          </w:tcPr>
          <w:p>
            <w:pPr>
              <w:rPr>
                <w:rFonts w:hint="eastAsia" w:ascii="宋体" w:hAnsi="宋体" w:eastAsia="宋体" w:cs="宋体"/>
                <w:color w:val="auto"/>
                <w:sz w:val="24"/>
                <w:szCs w:val="24"/>
              </w:rPr>
            </w:pPr>
          </w:p>
        </w:tc>
        <w:tc>
          <w:tcPr>
            <w:tcW w:w="2769"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指定现场</w:t>
            </w:r>
          </w:p>
        </w:tc>
        <w:tc>
          <w:tcPr>
            <w:tcW w:w="2769" w:type="dxa"/>
          </w:tcPr>
          <w:p>
            <w:pPr>
              <w:pStyle w:val="6"/>
              <w:jc w:val="left"/>
              <w:rPr>
                <w:rFonts w:hint="eastAsia" w:ascii="宋体" w:hAnsi="宋体" w:eastAsia="宋体" w:cs="宋体"/>
                <w:color w:val="auto"/>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第二节 第7.2款</w:t>
            </w:r>
          </w:p>
        </w:tc>
        <w:tc>
          <w:tcPr>
            <w:tcW w:w="2769"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运输特殊要求</w:t>
            </w:r>
          </w:p>
        </w:tc>
        <w:tc>
          <w:tcPr>
            <w:tcW w:w="2769" w:type="dxa"/>
          </w:tcPr>
          <w:p>
            <w:pPr>
              <w:pStyle w:val="6"/>
              <w:jc w:val="left"/>
              <w:rPr>
                <w:rFonts w:hint="eastAsia" w:ascii="宋体" w:hAnsi="宋体" w:eastAsia="宋体" w:cs="宋体"/>
                <w:color w:val="auto"/>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第二节 第7.3款</w:t>
            </w:r>
          </w:p>
        </w:tc>
        <w:tc>
          <w:tcPr>
            <w:tcW w:w="2769"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保险要求</w:t>
            </w:r>
          </w:p>
        </w:tc>
        <w:tc>
          <w:tcPr>
            <w:tcW w:w="2769" w:type="dxa"/>
          </w:tcPr>
          <w:p>
            <w:pPr>
              <w:pStyle w:val="6"/>
              <w:jc w:val="left"/>
              <w:rPr>
                <w:rFonts w:hint="eastAsia" w:ascii="宋体" w:hAnsi="宋体" w:eastAsia="宋体" w:cs="宋体"/>
                <w:color w:val="auto"/>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第二节 第8.2（1）项</w:t>
            </w:r>
          </w:p>
        </w:tc>
        <w:tc>
          <w:tcPr>
            <w:tcW w:w="2769"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质量保证期</w:t>
            </w:r>
          </w:p>
        </w:tc>
        <w:tc>
          <w:tcPr>
            <w:tcW w:w="2769" w:type="dxa"/>
          </w:tcPr>
          <w:p>
            <w:pPr>
              <w:rPr>
                <w:rFonts w:hint="eastAsia" w:ascii="宋体" w:hAnsi="宋体" w:eastAsia="宋体" w:cs="宋体"/>
                <w:color w:val="auto"/>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第二节 第8.2（3）项</w:t>
            </w:r>
          </w:p>
        </w:tc>
        <w:tc>
          <w:tcPr>
            <w:tcW w:w="2769"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货物质量缺陷响应时间</w:t>
            </w:r>
          </w:p>
        </w:tc>
        <w:tc>
          <w:tcPr>
            <w:tcW w:w="2769" w:type="dxa"/>
          </w:tcPr>
          <w:p>
            <w:pPr>
              <w:rPr>
                <w:rFonts w:hint="eastAsia" w:ascii="宋体" w:hAnsi="宋体" w:eastAsia="宋体" w:cs="宋体"/>
                <w:color w:val="auto"/>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第二节 第11.1款</w:t>
            </w:r>
          </w:p>
        </w:tc>
        <w:tc>
          <w:tcPr>
            <w:tcW w:w="2769"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其他应当保密的信息</w:t>
            </w:r>
          </w:p>
        </w:tc>
        <w:tc>
          <w:tcPr>
            <w:tcW w:w="2769" w:type="dxa"/>
          </w:tcPr>
          <w:p>
            <w:pPr>
              <w:rPr>
                <w:rFonts w:hint="eastAsia" w:ascii="宋体" w:hAnsi="宋体" w:eastAsia="宋体" w:cs="宋体"/>
                <w:color w:val="auto"/>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第二节 第12.2款</w:t>
            </w:r>
          </w:p>
        </w:tc>
        <w:tc>
          <w:tcPr>
            <w:tcW w:w="2769"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合同价款支付时间</w:t>
            </w:r>
          </w:p>
        </w:tc>
        <w:tc>
          <w:tcPr>
            <w:tcW w:w="2769" w:type="dxa"/>
          </w:tcPr>
          <w:p>
            <w:pPr>
              <w:rPr>
                <w:rFonts w:hint="eastAsia" w:ascii="宋体" w:hAnsi="宋体" w:eastAsia="宋体" w:cs="宋体"/>
                <w:color w:val="auto"/>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第二节 第13.2款</w:t>
            </w:r>
          </w:p>
        </w:tc>
        <w:tc>
          <w:tcPr>
            <w:tcW w:w="2769"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履约保证金不予退还的情形</w:t>
            </w:r>
          </w:p>
        </w:tc>
        <w:tc>
          <w:tcPr>
            <w:tcW w:w="2769" w:type="dxa"/>
          </w:tcPr>
          <w:p>
            <w:pPr>
              <w:rPr>
                <w:rFonts w:hint="eastAsia" w:ascii="宋体" w:hAnsi="宋体" w:eastAsia="宋体" w:cs="宋体"/>
                <w:color w:val="auto"/>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第二节 第13.3款</w:t>
            </w:r>
          </w:p>
        </w:tc>
        <w:tc>
          <w:tcPr>
            <w:tcW w:w="2769"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履约保证金退还时间及逾期退还的违约金</w:t>
            </w:r>
          </w:p>
        </w:tc>
        <w:tc>
          <w:tcPr>
            <w:tcW w:w="2769" w:type="dxa"/>
          </w:tcPr>
          <w:p>
            <w:pPr>
              <w:rPr>
                <w:rFonts w:hint="eastAsia" w:ascii="宋体" w:hAnsi="宋体" w:eastAsia="宋体" w:cs="宋体"/>
                <w:color w:val="auto"/>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第二节 第14.1（3）项</w:t>
            </w:r>
          </w:p>
        </w:tc>
        <w:tc>
          <w:tcPr>
            <w:tcW w:w="2769"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运行监督、维修期限</w:t>
            </w:r>
          </w:p>
        </w:tc>
        <w:tc>
          <w:tcPr>
            <w:tcW w:w="2769" w:type="dxa"/>
          </w:tcPr>
          <w:p>
            <w:pPr>
              <w:rPr>
                <w:rFonts w:hint="eastAsia" w:ascii="宋体" w:hAnsi="宋体" w:eastAsia="宋体" w:cs="宋体"/>
                <w:color w:val="auto"/>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第二节 第14.1（5）项</w:t>
            </w:r>
          </w:p>
        </w:tc>
        <w:tc>
          <w:tcPr>
            <w:tcW w:w="2769"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货物回收的约定</w:t>
            </w:r>
          </w:p>
        </w:tc>
        <w:tc>
          <w:tcPr>
            <w:tcW w:w="2769" w:type="dxa"/>
          </w:tcPr>
          <w:p>
            <w:pPr>
              <w:rPr>
                <w:rFonts w:hint="eastAsia" w:ascii="宋体" w:hAnsi="宋体" w:eastAsia="宋体" w:cs="宋体"/>
                <w:color w:val="auto"/>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第二节 第14.1（6）项</w:t>
            </w:r>
          </w:p>
        </w:tc>
        <w:tc>
          <w:tcPr>
            <w:tcW w:w="2769"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乙方提供的其他服务</w:t>
            </w:r>
          </w:p>
        </w:tc>
        <w:tc>
          <w:tcPr>
            <w:tcW w:w="2769" w:type="dxa"/>
          </w:tcPr>
          <w:p>
            <w:pPr>
              <w:rPr>
                <w:rFonts w:hint="eastAsia" w:ascii="宋体" w:hAnsi="宋体" w:eastAsia="宋体" w:cs="宋体"/>
                <w:color w:val="auto"/>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第二节 第15.1款</w:t>
            </w:r>
          </w:p>
        </w:tc>
        <w:tc>
          <w:tcPr>
            <w:tcW w:w="2769"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修理、重作、更换相关具体规定</w:t>
            </w:r>
          </w:p>
        </w:tc>
        <w:tc>
          <w:tcPr>
            <w:tcW w:w="2769" w:type="dxa"/>
          </w:tcPr>
          <w:p>
            <w:pPr>
              <w:rPr>
                <w:rFonts w:hint="eastAsia" w:ascii="宋体" w:hAnsi="宋体" w:eastAsia="宋体" w:cs="宋体"/>
                <w:color w:val="auto"/>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第二节 第15.2（2）项</w:t>
            </w:r>
          </w:p>
        </w:tc>
        <w:tc>
          <w:tcPr>
            <w:tcW w:w="2769"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迟延交货赔偿费</w:t>
            </w:r>
          </w:p>
        </w:tc>
        <w:tc>
          <w:tcPr>
            <w:tcW w:w="2769" w:type="dxa"/>
          </w:tcPr>
          <w:p>
            <w:pPr>
              <w:rPr>
                <w:rFonts w:hint="eastAsia" w:ascii="宋体" w:hAnsi="宋体" w:eastAsia="宋体" w:cs="宋体"/>
                <w:color w:val="auto"/>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第二节 第15.3款</w:t>
            </w:r>
          </w:p>
        </w:tc>
        <w:tc>
          <w:tcPr>
            <w:tcW w:w="2769"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逾期付款利息</w:t>
            </w:r>
          </w:p>
        </w:tc>
        <w:tc>
          <w:tcPr>
            <w:tcW w:w="2769" w:type="dxa"/>
          </w:tcPr>
          <w:p>
            <w:pPr>
              <w:rPr>
                <w:rFonts w:hint="eastAsia" w:ascii="宋体" w:hAnsi="宋体" w:eastAsia="宋体" w:cs="宋体"/>
                <w:color w:val="auto"/>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第二节 第15.4款</w:t>
            </w:r>
          </w:p>
        </w:tc>
        <w:tc>
          <w:tcPr>
            <w:tcW w:w="2769"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其他违约责任</w:t>
            </w:r>
          </w:p>
        </w:tc>
        <w:tc>
          <w:tcPr>
            <w:tcW w:w="2769" w:type="dxa"/>
          </w:tcPr>
          <w:p>
            <w:pPr>
              <w:rPr>
                <w:rFonts w:hint="eastAsia" w:ascii="宋体" w:hAnsi="宋体" w:eastAsia="宋体" w:cs="宋体"/>
                <w:color w:val="auto"/>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第二节 第19.2款</w:t>
            </w:r>
          </w:p>
        </w:tc>
        <w:tc>
          <w:tcPr>
            <w:tcW w:w="2769"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解决争议的方法</w:t>
            </w:r>
          </w:p>
        </w:tc>
        <w:tc>
          <w:tcPr>
            <w:tcW w:w="2769"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因本合同及合同有关事项发生的争议，按下列第____ 种方式解决：</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（1）向 __________________仲裁委员会申请仲裁，仲裁地点为 ____________ ；</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（2）向__________________人民法院起诉。</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第二节 第23.1款</w:t>
            </w:r>
          </w:p>
        </w:tc>
        <w:tc>
          <w:tcPr>
            <w:tcW w:w="2769"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其他专用条款</w:t>
            </w:r>
          </w:p>
        </w:tc>
        <w:tc>
          <w:tcPr>
            <w:tcW w:w="2769" w:type="dxa"/>
          </w:tcPr>
          <w:p>
            <w:pPr>
              <w:rPr>
                <w:rFonts w:hint="eastAsia" w:ascii="宋体" w:hAnsi="宋体" w:eastAsia="宋体" w:cs="宋体"/>
                <w:color w:val="auto"/>
                <w:sz w:val="24"/>
                <w:szCs w:val="24"/>
              </w:rPr>
            </w:pPr>
          </w:p>
        </w:tc>
      </w:tr>
    </w:tbl>
    <w:p>
      <w:pPr>
        <w:pStyle w:val="6"/>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 </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pPr>
        <w:pStyle w:val="6"/>
        <w:jc w:val="center"/>
        <w:outlineLvl w:val="1"/>
        <w:rPr>
          <w:rFonts w:hint="eastAsia" w:ascii="宋体" w:hAnsi="宋体" w:eastAsia="宋体" w:cs="宋体"/>
          <w:color w:val="auto"/>
          <w:sz w:val="30"/>
          <w:szCs w:val="30"/>
        </w:rPr>
      </w:pPr>
      <w:r>
        <w:rPr>
          <w:rFonts w:hint="eastAsia" w:ascii="宋体" w:hAnsi="宋体" w:eastAsia="宋体" w:cs="宋体"/>
          <w:b/>
          <w:color w:val="auto"/>
          <w:sz w:val="30"/>
          <w:szCs w:val="30"/>
        </w:rPr>
        <w:t>第七章 电子投标文件格式</w:t>
      </w:r>
    </w:p>
    <w:p>
      <w:pPr>
        <w:pStyle w:val="6"/>
        <w:jc w:val="center"/>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编制说明</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1、除招标文件另有规定外，本章中：</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1.1涉及投标人的“全称”：</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（1）不接受联合体投标的，指投标人的全称。</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（2）接受联合体投标且投标人为联合体的，指牵头方的全称并加注（联合体牵头方），即应表述为：“牵头方的全称（联合体牵头方）”。</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1.2涉及投标人“加盖单位公章”：</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（1）不接受联合体投标的，指加盖投标人的单位公章。</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（2）接受联合体投标且投标人为联合体的，指加盖联合体牵头方的单位公章。</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1.3涉及“投标人代表签字”：</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（1）不接受联合体投标的，指由投标人的单位负责人或其授权的委托代理人签字，由委托代理人签字的，应提供“单位授权书”。</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（2）接受联合体投标且投标人为联合体的，指由联合体牵头方的单位负责人或其授权的委托代理人签字，由委托代理人签字的，应提供“单位授权书”。</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1.4“其他组织”指合伙企业、非企业专业服务机构、个体工商户、农村承包经营户等。</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1.5“自然人”指具有完全民事行为能力、能够承担民事责任和义务的中国公民。</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2、除招标文件另有规定外，本章中“投标人的资格及资信证明文件”：</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2.1投标人应按照招标文件第四章第1.3条第（2）款规定及本章规定进行编制，如有必要，可增加附页，附页作为资格及资信文件的组成部分。</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2.2接受联合体投标且投标人为联合体的，联合体中的各方均应按照本章第2.1条规定提交相应的全部资料。</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3、投标人对电子投标文件的索引应编制页码。</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4、本章提供格式仅供参考，投标人应根据自身实际情况制作电子投标文件。</w:t>
      </w:r>
    </w:p>
    <w:p>
      <w:pPr>
        <w:pStyle w:val="6"/>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 </w:t>
      </w:r>
    </w:p>
    <w:p>
      <w:pPr>
        <w:pStyle w:val="6"/>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pPr>
        <w:pStyle w:val="6"/>
        <w:jc w:val="center"/>
        <w:outlineLvl w:val="2"/>
        <w:rPr>
          <w:rFonts w:hint="eastAsia" w:ascii="宋体" w:hAnsi="宋体" w:eastAsia="宋体" w:cs="宋体"/>
          <w:b/>
          <w:color w:val="auto"/>
          <w:sz w:val="24"/>
          <w:szCs w:val="24"/>
        </w:rPr>
      </w:pPr>
    </w:p>
    <w:p>
      <w:pPr>
        <w:pStyle w:val="6"/>
        <w:jc w:val="center"/>
        <w:outlineLvl w:val="2"/>
        <w:rPr>
          <w:rFonts w:hint="eastAsia" w:ascii="宋体" w:hAnsi="宋体" w:eastAsia="宋体" w:cs="宋体"/>
          <w:b/>
          <w:color w:val="auto"/>
          <w:sz w:val="24"/>
          <w:szCs w:val="24"/>
        </w:rPr>
      </w:pPr>
    </w:p>
    <w:p>
      <w:pPr>
        <w:pStyle w:val="6"/>
        <w:jc w:val="center"/>
        <w:outlineLvl w:val="2"/>
        <w:rPr>
          <w:rFonts w:hint="eastAsia" w:ascii="宋体" w:hAnsi="宋体" w:eastAsia="宋体" w:cs="宋体"/>
          <w:b/>
          <w:color w:val="auto"/>
          <w:sz w:val="24"/>
          <w:szCs w:val="24"/>
        </w:rPr>
      </w:pPr>
    </w:p>
    <w:p>
      <w:pPr>
        <w:pStyle w:val="6"/>
        <w:jc w:val="center"/>
        <w:outlineLvl w:val="2"/>
        <w:rPr>
          <w:rFonts w:hint="eastAsia" w:ascii="宋体" w:hAnsi="宋体" w:eastAsia="宋体" w:cs="宋体"/>
          <w:b/>
          <w:color w:val="auto"/>
          <w:sz w:val="24"/>
          <w:szCs w:val="24"/>
        </w:rPr>
      </w:pPr>
    </w:p>
    <w:p>
      <w:pPr>
        <w:pStyle w:val="6"/>
        <w:jc w:val="center"/>
        <w:outlineLvl w:val="2"/>
        <w:rPr>
          <w:rFonts w:hint="eastAsia" w:ascii="宋体" w:hAnsi="宋体" w:eastAsia="宋体" w:cs="宋体"/>
          <w:b/>
          <w:color w:val="auto"/>
          <w:sz w:val="24"/>
          <w:szCs w:val="24"/>
        </w:rPr>
      </w:pPr>
    </w:p>
    <w:p>
      <w:pPr>
        <w:pStyle w:val="6"/>
        <w:jc w:val="center"/>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封面格式(资格及资信证明部分)</w:t>
      </w:r>
    </w:p>
    <w:p>
      <w:pPr>
        <w:pStyle w:val="6"/>
        <w:jc w:val="center"/>
        <w:outlineLvl w:val="0"/>
        <w:rPr>
          <w:rFonts w:hint="eastAsia" w:ascii="宋体" w:hAnsi="宋体" w:eastAsia="宋体" w:cs="宋体"/>
          <w:color w:val="auto"/>
          <w:sz w:val="24"/>
          <w:szCs w:val="24"/>
        </w:rPr>
      </w:pPr>
      <w:r>
        <w:rPr>
          <w:rFonts w:hint="eastAsia" w:ascii="宋体" w:hAnsi="宋体" w:eastAsia="宋体" w:cs="宋体"/>
          <w:b/>
          <w:color w:val="auto"/>
          <w:sz w:val="24"/>
          <w:szCs w:val="24"/>
        </w:rPr>
        <w:t>福建省政府采购投标文件</w:t>
      </w:r>
    </w:p>
    <w:p>
      <w:pPr>
        <w:pStyle w:val="6"/>
        <w:jc w:val="center"/>
        <w:outlineLvl w:val="0"/>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（资格及资信证明部分）</w:t>
      </w:r>
    </w:p>
    <w:p>
      <w:pPr>
        <w:pStyle w:val="6"/>
        <w:jc w:val="center"/>
        <w:outlineLvl w:val="0"/>
        <w:rPr>
          <w:rFonts w:hint="eastAsia" w:ascii="宋体" w:hAnsi="宋体" w:eastAsia="宋体" w:cs="宋体"/>
          <w:b/>
          <w:color w:val="auto"/>
          <w:sz w:val="24"/>
          <w:szCs w:val="24"/>
          <w:lang w:eastAsia="zh-CN"/>
        </w:rPr>
      </w:pPr>
    </w:p>
    <w:p>
      <w:pPr>
        <w:pStyle w:val="6"/>
        <w:jc w:val="center"/>
        <w:outlineLvl w:val="0"/>
        <w:rPr>
          <w:rFonts w:hint="eastAsia" w:ascii="宋体" w:hAnsi="宋体" w:eastAsia="宋体" w:cs="宋体"/>
          <w:color w:val="auto"/>
          <w:sz w:val="24"/>
          <w:szCs w:val="24"/>
          <w:lang w:eastAsia="zh-CN"/>
        </w:rPr>
      </w:pPr>
    </w:p>
    <w:p>
      <w:pPr>
        <w:pStyle w:val="6"/>
        <w:jc w:val="center"/>
        <w:outlineLvl w:val="0"/>
        <w:rPr>
          <w:rFonts w:hint="eastAsia" w:ascii="宋体" w:hAnsi="宋体" w:eastAsia="宋体" w:cs="宋体"/>
          <w:color w:val="auto"/>
          <w:sz w:val="24"/>
          <w:szCs w:val="24"/>
          <w:lang w:eastAsia="zh-CN"/>
        </w:rPr>
      </w:pPr>
    </w:p>
    <w:p>
      <w:pPr>
        <w:pStyle w:val="6"/>
        <w:jc w:val="center"/>
        <w:outlineLvl w:val="1"/>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（填写正本或副本）</w:t>
      </w:r>
    </w:p>
    <w:p>
      <w:pPr>
        <w:pStyle w:val="6"/>
        <w:jc w:val="center"/>
        <w:outlineLvl w:val="1"/>
        <w:rPr>
          <w:rFonts w:hint="eastAsia" w:ascii="宋体" w:hAnsi="宋体" w:eastAsia="宋体" w:cs="宋体"/>
          <w:b/>
          <w:color w:val="auto"/>
          <w:sz w:val="24"/>
          <w:szCs w:val="24"/>
          <w:lang w:eastAsia="zh-CN"/>
        </w:rPr>
      </w:pPr>
    </w:p>
    <w:p>
      <w:pPr>
        <w:pStyle w:val="6"/>
        <w:jc w:val="center"/>
        <w:outlineLvl w:val="1"/>
        <w:rPr>
          <w:rFonts w:hint="eastAsia" w:ascii="宋体" w:hAnsi="宋体" w:eastAsia="宋体" w:cs="宋体"/>
          <w:color w:val="auto"/>
          <w:sz w:val="24"/>
          <w:szCs w:val="24"/>
          <w:lang w:eastAsia="zh-CN"/>
        </w:rPr>
      </w:pPr>
    </w:p>
    <w:p>
      <w:pPr>
        <w:pStyle w:val="6"/>
        <w:jc w:val="center"/>
        <w:outlineLvl w:val="1"/>
        <w:rPr>
          <w:rFonts w:hint="eastAsia" w:ascii="宋体" w:hAnsi="宋体" w:eastAsia="宋体" w:cs="宋体"/>
          <w:color w:val="auto"/>
          <w:sz w:val="24"/>
          <w:szCs w:val="24"/>
          <w:lang w:eastAsia="zh-CN"/>
        </w:rPr>
      </w:pPr>
    </w:p>
    <w:p>
      <w:pPr>
        <w:pStyle w:val="6"/>
        <w:jc w:val="center"/>
        <w:outlineLvl w:val="1"/>
        <w:rPr>
          <w:rFonts w:hint="eastAsia" w:ascii="宋体" w:hAnsi="宋体" w:eastAsia="宋体" w:cs="宋体"/>
          <w:color w:val="auto"/>
          <w:sz w:val="24"/>
          <w:szCs w:val="24"/>
          <w:lang w:eastAsia="zh-CN"/>
        </w:rPr>
      </w:pPr>
    </w:p>
    <w:p>
      <w:pPr>
        <w:pStyle w:val="6"/>
        <w:jc w:val="center"/>
        <w:outlineLvl w:val="1"/>
        <w:rPr>
          <w:rFonts w:hint="eastAsia" w:ascii="宋体" w:hAnsi="宋体" w:eastAsia="宋体" w:cs="宋体"/>
          <w:color w:val="auto"/>
          <w:sz w:val="24"/>
          <w:szCs w:val="24"/>
          <w:lang w:eastAsia="zh-CN"/>
        </w:rPr>
      </w:pPr>
    </w:p>
    <w:p>
      <w:pPr>
        <w:pStyle w:val="6"/>
        <w:jc w:val="center"/>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（项目名称：（由投标人填写）</w:t>
      </w:r>
    </w:p>
    <w:p>
      <w:pPr>
        <w:pStyle w:val="6"/>
        <w:jc w:val="center"/>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（备案编号：（由投标人填写）</w:t>
      </w:r>
    </w:p>
    <w:p>
      <w:pPr>
        <w:pStyle w:val="6"/>
        <w:jc w:val="center"/>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（项目编号：（由投标人填写）</w:t>
      </w:r>
    </w:p>
    <w:p>
      <w:pPr>
        <w:pStyle w:val="6"/>
        <w:jc w:val="center"/>
        <w:outlineLvl w:val="2"/>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（所投采购包：（由投标人填写）</w:t>
      </w:r>
    </w:p>
    <w:p>
      <w:pPr>
        <w:pStyle w:val="6"/>
        <w:jc w:val="center"/>
        <w:outlineLvl w:val="2"/>
        <w:rPr>
          <w:rFonts w:hint="eastAsia" w:ascii="宋体" w:hAnsi="宋体" w:eastAsia="宋体" w:cs="宋体"/>
          <w:b/>
          <w:color w:val="auto"/>
          <w:sz w:val="24"/>
          <w:szCs w:val="24"/>
          <w:lang w:eastAsia="zh-CN"/>
        </w:rPr>
      </w:pPr>
    </w:p>
    <w:p>
      <w:pPr>
        <w:pStyle w:val="6"/>
        <w:jc w:val="center"/>
        <w:outlineLvl w:val="2"/>
        <w:rPr>
          <w:rFonts w:hint="eastAsia" w:ascii="宋体" w:hAnsi="宋体" w:eastAsia="宋体" w:cs="宋体"/>
          <w:color w:val="auto"/>
          <w:sz w:val="24"/>
          <w:szCs w:val="24"/>
          <w:lang w:eastAsia="zh-CN"/>
        </w:rPr>
      </w:pPr>
    </w:p>
    <w:p>
      <w:pPr>
        <w:pStyle w:val="6"/>
        <w:jc w:val="center"/>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投标人：（填写“全称”）</w:t>
      </w:r>
    </w:p>
    <w:p>
      <w:pPr>
        <w:pStyle w:val="6"/>
        <w:jc w:val="center"/>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（由投标人填写）年（由投标人填写）月</w:t>
      </w:r>
    </w:p>
    <w:p>
      <w:pPr>
        <w:pStyle w:val="6"/>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 </w:t>
      </w:r>
    </w:p>
    <w:p>
      <w:pPr>
        <w:pStyle w:val="6"/>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pPr>
        <w:pStyle w:val="6"/>
        <w:jc w:val="center"/>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索引</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一、投标函</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二、投标人的资格及资信证明文件</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三、投标保证金</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※注意</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资格及资信证明部分中不得出现报价部分的全部或部分的投标报价信息（或组成资料），否则资格审查不合格。（联合体协议及分包意向协议中的比例规定，不适用本条款）</w:t>
      </w:r>
    </w:p>
    <w:p>
      <w:pPr>
        <w:pStyle w:val="6"/>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 </w:t>
      </w:r>
    </w:p>
    <w:p>
      <w:pPr>
        <w:pStyle w:val="6"/>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pPr>
        <w:pStyle w:val="6"/>
        <w:jc w:val="center"/>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一、投标函</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兹收到贵单位关于</w:t>
      </w:r>
      <w:r>
        <w:rPr>
          <w:rFonts w:hint="eastAsia" w:ascii="宋体" w:hAnsi="宋体" w:eastAsia="宋体" w:cs="宋体"/>
          <w:color w:val="auto"/>
          <w:sz w:val="24"/>
          <w:szCs w:val="24"/>
          <w:u w:val="single"/>
        </w:rPr>
        <w:t xml:space="preserve">（填写“项目名称”） </w:t>
      </w:r>
      <w:r>
        <w:rPr>
          <w:rFonts w:hint="eastAsia" w:ascii="宋体" w:hAnsi="宋体" w:eastAsia="宋体" w:cs="宋体"/>
          <w:color w:val="auto"/>
          <w:sz w:val="24"/>
          <w:szCs w:val="24"/>
        </w:rPr>
        <w:t>项目</w:t>
      </w:r>
      <w:r>
        <w:rPr>
          <w:rFonts w:hint="eastAsia" w:ascii="宋体" w:hAnsi="宋体" w:eastAsia="宋体" w:cs="宋体"/>
          <w:color w:val="auto"/>
          <w:sz w:val="24"/>
          <w:szCs w:val="24"/>
          <w:u w:val="single"/>
        </w:rPr>
        <w:t xml:space="preserve">（项目编号：　　　　　） </w:t>
      </w:r>
      <w:r>
        <w:rPr>
          <w:rFonts w:hint="eastAsia" w:ascii="宋体" w:hAnsi="宋体" w:eastAsia="宋体" w:cs="宋体"/>
          <w:color w:val="auto"/>
          <w:sz w:val="24"/>
          <w:szCs w:val="24"/>
        </w:rPr>
        <w:t>的投标邀请，本投标人代表</w:t>
      </w:r>
      <w:r>
        <w:rPr>
          <w:rFonts w:hint="eastAsia" w:ascii="宋体" w:hAnsi="宋体" w:eastAsia="宋体" w:cs="宋体"/>
          <w:color w:val="auto"/>
          <w:sz w:val="24"/>
          <w:szCs w:val="24"/>
          <w:u w:val="single"/>
        </w:rPr>
        <w:t xml:space="preserve">（填写“全名”） </w:t>
      </w:r>
      <w:r>
        <w:rPr>
          <w:rFonts w:hint="eastAsia" w:ascii="宋体" w:hAnsi="宋体" w:eastAsia="宋体" w:cs="宋体"/>
          <w:color w:val="auto"/>
          <w:sz w:val="24"/>
          <w:szCs w:val="24"/>
        </w:rPr>
        <w:t>已获得我方正式授权并代表投标人（填写“全称”）参加投标，并提交电子投标文件。我方提交的全部电子投标文件由下述部分组成：</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（1）资格及资信证明部分</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①投标函</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②投标人的资格及资信证明文件</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③投标保证金</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（2）报价部分</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①开标（报价）一览表</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②投标（响应）报价明细表</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③招标文件规定的价格扣除证明材料（若有）</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④招标文件规定的加分证明材料（若有）</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（3）技术商务部分</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①标的说明一览表</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②技术和服务要求响应表</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③商务条件响应表</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④投标人提交的其他资料（若有）</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根据本函，本投标人代表宣布我方保证遵守招标文件的全部规定，同时：</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1、确认：</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1.1所投采购包的投标报价详见“开标（报价）一览表”及“投标（响应）报价明细表”。</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1.2我方已详细审查全部招标文件[包括但不限于：有关附件（若有）、澄清或修改（若有）等]，并自行承担因对全部招标文件理解不正确或误解而产生的相应后果和责任。</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2、承诺及声明：</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2.1我方具备招标文件第一章载明的“投标人的资格要求”且符合招标文件第三章载明的“二、投标人”之规定，否则投标无效。</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2.2我方提交的电子投标文件各组成部分的全部内容及资料是不可割离且真实、有效、准确、完整和不具有任何误导性的，否则产生不利后果由我方承担责任。</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2.3我方提供的标的价格不高于同期市场价格，否则产生不利后果由我方承担责任。</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2.4投标保证金：若出现招标文件第三章规定的不予退还情形，同意贵单位不予退还。</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2.5投标有效期：按照招标文件第三章规定执行，并在招标文件第二章载明的期限内保持有效。</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2.6若中标，将按照招标文件、我方电子投标文件及政府采购合同履行责任和义务。</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2.7若贵单位要求，我方同意提供与本项目投标有关的一切资料、数据或文件，并完全理解贵单位不一定要接受最低的投标报价或收到的任何投标。</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2.8我方承诺遵守《中华人民共和国劳动合同法》有关规定和《中华人民共和国妇女权益保障法 》中关于“劳动和社会保障权益”的有关要求。</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2.9我方承诺电子投标文件所提供的全部资料真实可靠，并接受评标委员会、采购人、采购代理机构、监管部门进一步审查其中任何资料真实性的要求。</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2.10除招标文件另有规定外，对于贵单位按照下述联络方式发出的任何信息或通知，均视为我方已收悉前述信息或通知的全部内容：</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通信地址：</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邮编：</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联系方法：（包括但不限于：联系人、联系电话、手机、传真、电子邮箱等）</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投标人：（全称并加盖单位公章）</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日期： 年 月 日</w:t>
      </w:r>
    </w:p>
    <w:p>
      <w:pPr>
        <w:pStyle w:val="6"/>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 </w:t>
      </w:r>
    </w:p>
    <w:p>
      <w:pPr>
        <w:pStyle w:val="6"/>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pPr>
        <w:pStyle w:val="6"/>
        <w:jc w:val="center"/>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二、投标人的资格及资信证明文件</w:t>
      </w:r>
    </w:p>
    <w:p>
      <w:pPr>
        <w:pStyle w:val="6"/>
        <w:jc w:val="center"/>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二-1单位授权书（若有）</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我方的单位负责人</w:t>
      </w:r>
      <w:r>
        <w:rPr>
          <w:rFonts w:hint="eastAsia" w:ascii="宋体" w:hAnsi="宋体" w:eastAsia="宋体" w:cs="宋体"/>
          <w:color w:val="auto"/>
          <w:sz w:val="24"/>
          <w:szCs w:val="24"/>
          <w:u w:val="single"/>
        </w:rPr>
        <w:t>（填写“单位负责人全名”）</w:t>
      </w:r>
      <w:r>
        <w:rPr>
          <w:rFonts w:hint="eastAsia" w:ascii="宋体" w:hAnsi="宋体" w:eastAsia="宋体" w:cs="宋体"/>
          <w:color w:val="auto"/>
          <w:sz w:val="24"/>
          <w:szCs w:val="24"/>
        </w:rPr>
        <w:t>授权</w:t>
      </w:r>
      <w:r>
        <w:rPr>
          <w:rFonts w:hint="eastAsia" w:ascii="宋体" w:hAnsi="宋体" w:eastAsia="宋体" w:cs="宋体"/>
          <w:color w:val="auto"/>
          <w:sz w:val="24"/>
          <w:szCs w:val="24"/>
          <w:u w:val="single"/>
        </w:rPr>
        <w:t>（填写“投标人代表全名”）</w:t>
      </w:r>
      <w:r>
        <w:rPr>
          <w:rFonts w:hint="eastAsia" w:ascii="宋体" w:hAnsi="宋体" w:eastAsia="宋体" w:cs="宋体"/>
          <w:color w:val="auto"/>
          <w:sz w:val="24"/>
          <w:szCs w:val="24"/>
        </w:rPr>
        <w:t>为投标人代表，代表我方参加</w:t>
      </w:r>
      <w:r>
        <w:rPr>
          <w:rFonts w:hint="eastAsia" w:ascii="宋体" w:hAnsi="宋体" w:eastAsia="宋体" w:cs="宋体"/>
          <w:color w:val="auto"/>
          <w:sz w:val="24"/>
          <w:szCs w:val="24"/>
          <w:u w:val="single"/>
        </w:rPr>
        <w:t>（填写“项目名称”）</w:t>
      </w:r>
      <w:r>
        <w:rPr>
          <w:rFonts w:hint="eastAsia" w:ascii="宋体" w:hAnsi="宋体" w:eastAsia="宋体" w:cs="宋体"/>
          <w:color w:val="auto"/>
          <w:sz w:val="24"/>
          <w:szCs w:val="24"/>
        </w:rPr>
        <w:t>项目（项目编号：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投标人代表无转委权。特此授权。</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（以下无正文）</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单位负责人：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身份证号：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手机：</w:t>
      </w:r>
      <w:r>
        <w:rPr>
          <w:rFonts w:hint="eastAsia" w:ascii="宋体" w:hAnsi="宋体" w:eastAsia="宋体" w:cs="宋体"/>
          <w:color w:val="auto"/>
          <w:sz w:val="24"/>
          <w:szCs w:val="24"/>
          <w:u w:val="single"/>
        </w:rPr>
        <w:t>　　　　　</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投标人代表：</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身份证号：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手机：</w:t>
      </w:r>
      <w:r>
        <w:rPr>
          <w:rFonts w:hint="eastAsia" w:ascii="宋体" w:hAnsi="宋体" w:eastAsia="宋体" w:cs="宋体"/>
          <w:color w:val="auto"/>
          <w:sz w:val="24"/>
          <w:szCs w:val="24"/>
          <w:u w:val="single"/>
        </w:rPr>
        <w:t>　　　　　</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授权方</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pPr>
        <w:pStyle w:val="6"/>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签署日期： 年 月 日</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附：单位负责人、投标人代表的身份证正反面复印件</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要求：真实有效且内容完整、清晰、整洁。</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※注意：</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1、企业（银行、保险、石油石化、电力、电信等行业除外）、事业单位和社会团体法人的“单位负责人”指法定代表人，即与实际提交的“营业执照等证明文件”载明的一致。</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3、投标人（自然人除外）：若投标人代表为单位授权的委托代理人，应提供本授权书；若投标人代表为单位负责人，应在此项下提交其身份证正反面复印件，可不提供本授权书。</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4、投标人为自然人的，可不填写本授权书。</w:t>
      </w:r>
    </w:p>
    <w:p>
      <w:pPr>
        <w:pStyle w:val="6"/>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 </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pPr>
        <w:pStyle w:val="6"/>
        <w:jc w:val="center"/>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二-2 证明材料</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pPr>
        <w:pStyle w:val="6"/>
        <w:jc w:val="center"/>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二-2-1 福建省政府采购供应商资格承诺函</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pPr>
        <w:pStyle w:val="6"/>
        <w:ind w:firstLine="960"/>
        <w:jc w:val="left"/>
        <w:rPr>
          <w:rFonts w:hint="eastAsia" w:ascii="宋体" w:hAnsi="宋体" w:eastAsia="宋体" w:cs="宋体"/>
          <w:color w:val="auto"/>
          <w:sz w:val="24"/>
          <w:szCs w:val="24"/>
        </w:rPr>
      </w:pPr>
      <w:r>
        <w:rPr>
          <w:rFonts w:hint="eastAsia" w:ascii="宋体" w:hAnsi="宋体" w:eastAsia="宋体" w:cs="宋体"/>
          <w:color w:val="auto"/>
          <w:sz w:val="24"/>
          <w:szCs w:val="24"/>
        </w:rPr>
        <w:t>单位名称(自然人姓名):</w:t>
      </w:r>
    </w:p>
    <w:p>
      <w:pPr>
        <w:pStyle w:val="6"/>
        <w:ind w:firstLine="960"/>
        <w:jc w:val="left"/>
        <w:rPr>
          <w:rFonts w:hint="eastAsia" w:ascii="宋体" w:hAnsi="宋体" w:eastAsia="宋体" w:cs="宋体"/>
          <w:color w:val="auto"/>
          <w:sz w:val="24"/>
          <w:szCs w:val="24"/>
        </w:rPr>
      </w:pPr>
      <w:r>
        <w:rPr>
          <w:rFonts w:hint="eastAsia" w:ascii="宋体" w:hAnsi="宋体" w:eastAsia="宋体" w:cs="宋体"/>
          <w:color w:val="auto"/>
          <w:sz w:val="24"/>
          <w:szCs w:val="24"/>
        </w:rPr>
        <w:t>统一社会信用代码(自然人身份证号码):</w:t>
      </w:r>
    </w:p>
    <w:p>
      <w:pPr>
        <w:pStyle w:val="6"/>
        <w:ind w:firstLine="960"/>
        <w:jc w:val="left"/>
        <w:rPr>
          <w:rFonts w:hint="eastAsia" w:ascii="宋体" w:hAnsi="宋体" w:eastAsia="宋体" w:cs="宋体"/>
          <w:color w:val="auto"/>
          <w:sz w:val="24"/>
          <w:szCs w:val="24"/>
        </w:rPr>
      </w:pPr>
      <w:r>
        <w:rPr>
          <w:rFonts w:hint="eastAsia" w:ascii="宋体" w:hAnsi="宋体" w:eastAsia="宋体" w:cs="宋体"/>
          <w:color w:val="auto"/>
          <w:sz w:val="24"/>
          <w:szCs w:val="24"/>
        </w:rPr>
        <w:t>法定代表人(负责人):</w:t>
      </w:r>
    </w:p>
    <w:p>
      <w:pPr>
        <w:pStyle w:val="6"/>
        <w:ind w:firstLine="960"/>
        <w:jc w:val="left"/>
        <w:rPr>
          <w:rFonts w:hint="eastAsia" w:ascii="宋体" w:hAnsi="宋体" w:eastAsia="宋体" w:cs="宋体"/>
          <w:color w:val="auto"/>
          <w:sz w:val="24"/>
          <w:szCs w:val="24"/>
        </w:rPr>
      </w:pPr>
      <w:r>
        <w:rPr>
          <w:rFonts w:hint="eastAsia" w:ascii="宋体" w:hAnsi="宋体" w:eastAsia="宋体" w:cs="宋体"/>
          <w:color w:val="auto"/>
          <w:sz w:val="24"/>
          <w:szCs w:val="24"/>
        </w:rPr>
        <w:t>联系地址和电话:</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我单位(本人)自愿参加本次政府采购活动，严格遵守《中华人民共和国政府采购法》及相关法律法规，坚守公开、公平公正和诚实信用等原则，依法诚信经营，并郑重承诺:</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一、我单位(本人)具备采购文件要求以及《中华人民共和国政府采购法》第二十二条规定的条件:</w:t>
      </w:r>
    </w:p>
    <w:p>
      <w:pPr>
        <w:pStyle w:val="6"/>
        <w:ind w:firstLine="960"/>
        <w:jc w:val="left"/>
        <w:rPr>
          <w:rFonts w:hint="eastAsia" w:ascii="宋体" w:hAnsi="宋体" w:eastAsia="宋体" w:cs="宋体"/>
          <w:color w:val="auto"/>
          <w:sz w:val="24"/>
          <w:szCs w:val="24"/>
        </w:rPr>
      </w:pPr>
      <w:r>
        <w:rPr>
          <w:rFonts w:hint="eastAsia" w:ascii="宋体" w:hAnsi="宋体" w:eastAsia="宋体" w:cs="宋体"/>
          <w:color w:val="auto"/>
          <w:sz w:val="24"/>
          <w:szCs w:val="24"/>
        </w:rPr>
        <w:t>1.具有独立承担民事责任的能力;</w:t>
      </w:r>
    </w:p>
    <w:p>
      <w:pPr>
        <w:pStyle w:val="6"/>
        <w:ind w:firstLine="960"/>
        <w:jc w:val="left"/>
        <w:rPr>
          <w:rFonts w:hint="eastAsia" w:ascii="宋体" w:hAnsi="宋体" w:eastAsia="宋体" w:cs="宋体"/>
          <w:color w:val="auto"/>
          <w:sz w:val="24"/>
          <w:szCs w:val="24"/>
        </w:rPr>
      </w:pPr>
      <w:r>
        <w:rPr>
          <w:rFonts w:hint="eastAsia" w:ascii="宋体" w:hAnsi="宋体" w:eastAsia="宋体" w:cs="宋体"/>
          <w:color w:val="auto"/>
          <w:sz w:val="24"/>
          <w:szCs w:val="24"/>
        </w:rPr>
        <w:t>2.具有良好的商业信誉和健全的财务会计制度;</w:t>
      </w:r>
    </w:p>
    <w:p>
      <w:pPr>
        <w:pStyle w:val="6"/>
        <w:ind w:firstLine="960"/>
        <w:jc w:val="left"/>
        <w:rPr>
          <w:rFonts w:hint="eastAsia" w:ascii="宋体" w:hAnsi="宋体" w:eastAsia="宋体" w:cs="宋体"/>
          <w:color w:val="auto"/>
          <w:sz w:val="24"/>
          <w:szCs w:val="24"/>
        </w:rPr>
      </w:pPr>
      <w:r>
        <w:rPr>
          <w:rFonts w:hint="eastAsia" w:ascii="宋体" w:hAnsi="宋体" w:eastAsia="宋体" w:cs="宋体"/>
          <w:color w:val="auto"/>
          <w:sz w:val="24"/>
          <w:szCs w:val="24"/>
        </w:rPr>
        <w:t>3.具有履行合同所必需的设备和专业技术能力;</w:t>
      </w:r>
    </w:p>
    <w:p>
      <w:pPr>
        <w:pStyle w:val="6"/>
        <w:ind w:firstLine="960"/>
        <w:jc w:val="left"/>
        <w:rPr>
          <w:rFonts w:hint="eastAsia" w:ascii="宋体" w:hAnsi="宋体" w:eastAsia="宋体" w:cs="宋体"/>
          <w:color w:val="auto"/>
          <w:sz w:val="24"/>
          <w:szCs w:val="24"/>
        </w:rPr>
      </w:pPr>
      <w:r>
        <w:rPr>
          <w:rFonts w:hint="eastAsia" w:ascii="宋体" w:hAnsi="宋体" w:eastAsia="宋体" w:cs="宋体"/>
          <w:color w:val="auto"/>
          <w:sz w:val="24"/>
          <w:szCs w:val="24"/>
        </w:rPr>
        <w:t>4.有依法缴纳税收和社会保障资金的良好记录;</w:t>
      </w:r>
    </w:p>
    <w:p>
      <w:pPr>
        <w:pStyle w:val="6"/>
        <w:ind w:firstLine="960"/>
        <w:jc w:val="left"/>
        <w:rPr>
          <w:rFonts w:hint="eastAsia" w:ascii="宋体" w:hAnsi="宋体" w:eastAsia="宋体" w:cs="宋体"/>
          <w:color w:val="auto"/>
          <w:sz w:val="24"/>
          <w:szCs w:val="24"/>
        </w:rPr>
      </w:pPr>
      <w:r>
        <w:rPr>
          <w:rFonts w:hint="eastAsia" w:ascii="宋体" w:hAnsi="宋体" w:eastAsia="宋体" w:cs="宋体"/>
          <w:color w:val="auto"/>
          <w:sz w:val="24"/>
          <w:szCs w:val="24"/>
        </w:rPr>
        <w:t>5.参加政府采购活动前三年内，在经营活动中没有重大违法记录；</w:t>
      </w:r>
    </w:p>
    <w:p>
      <w:pPr>
        <w:pStyle w:val="6"/>
        <w:ind w:firstLine="960"/>
        <w:jc w:val="left"/>
        <w:rPr>
          <w:rFonts w:hint="eastAsia" w:ascii="宋体" w:hAnsi="宋体" w:eastAsia="宋体" w:cs="宋体"/>
          <w:color w:val="auto"/>
          <w:sz w:val="24"/>
          <w:szCs w:val="24"/>
        </w:rPr>
      </w:pPr>
      <w:r>
        <w:rPr>
          <w:rFonts w:hint="eastAsia" w:ascii="宋体" w:hAnsi="宋体" w:eastAsia="宋体" w:cs="宋体"/>
          <w:color w:val="auto"/>
          <w:sz w:val="24"/>
          <w:szCs w:val="24"/>
        </w:rPr>
        <w:t>6.法律、行政法规规定的其他条件。</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6"/>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供应商：</w:t>
      </w:r>
      <w:r>
        <w:rPr>
          <w:rFonts w:hint="eastAsia" w:ascii="宋体" w:hAnsi="宋体" w:eastAsia="宋体" w:cs="宋体"/>
          <w:color w:val="auto"/>
          <w:sz w:val="24"/>
          <w:szCs w:val="24"/>
          <w:u w:val="single"/>
        </w:rPr>
        <w:t>名称(单位公章):</w:t>
      </w:r>
    </w:p>
    <w:p>
      <w:pPr>
        <w:pStyle w:val="6"/>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注：</w:t>
      </w:r>
    </w:p>
    <w:p>
      <w:pPr>
        <w:pStyle w:val="6"/>
        <w:ind w:firstLine="960"/>
        <w:jc w:val="left"/>
        <w:rPr>
          <w:rFonts w:hint="eastAsia" w:ascii="宋体" w:hAnsi="宋体" w:eastAsia="宋体" w:cs="宋体"/>
          <w:color w:val="auto"/>
          <w:sz w:val="24"/>
          <w:szCs w:val="24"/>
        </w:rPr>
      </w:pPr>
      <w:r>
        <w:rPr>
          <w:rFonts w:hint="eastAsia" w:ascii="宋体" w:hAnsi="宋体" w:eastAsia="宋体" w:cs="宋体"/>
          <w:color w:val="auto"/>
          <w:sz w:val="24"/>
          <w:szCs w:val="24"/>
        </w:rPr>
        <w:t>1.我单位(本人)专指参加政府采购活动的供应商(含自然人)；</w:t>
      </w:r>
    </w:p>
    <w:p>
      <w:pPr>
        <w:pStyle w:val="6"/>
        <w:ind w:firstLine="960"/>
        <w:jc w:val="left"/>
        <w:rPr>
          <w:rFonts w:hint="eastAsia" w:ascii="宋体" w:hAnsi="宋体" w:eastAsia="宋体" w:cs="宋体"/>
          <w:color w:val="auto"/>
          <w:sz w:val="24"/>
          <w:szCs w:val="24"/>
        </w:rPr>
      </w:pPr>
      <w:r>
        <w:rPr>
          <w:rFonts w:hint="eastAsia" w:ascii="宋体" w:hAnsi="宋体" w:eastAsia="宋体" w:cs="宋体"/>
          <w:color w:val="auto"/>
          <w:sz w:val="24"/>
          <w:szCs w:val="24"/>
        </w:rPr>
        <w:t>2.资格承诺的供应商应在投标(响应)文件中按此模板提供承诺函，否则，视为未按照招标文件规定提交投标人的资格及资信文件，按资格审查不通过处理。</w:t>
      </w:r>
    </w:p>
    <w:p>
      <w:pPr>
        <w:pStyle w:val="6"/>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 </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pPr>
        <w:pStyle w:val="6"/>
        <w:jc w:val="center"/>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二-2-2 资格证明材料</w:t>
      </w:r>
    </w:p>
    <w:p>
      <w:pPr>
        <w:pStyle w:val="6"/>
        <w:jc w:val="center"/>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营业执照等证明文件</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 ）投标人为法人（包括企业、事业单位和社会团体）的</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现附上由</w:t>
      </w:r>
      <w:r>
        <w:rPr>
          <w:rFonts w:hint="eastAsia" w:ascii="宋体" w:hAnsi="宋体" w:eastAsia="宋体" w:cs="宋体"/>
          <w:color w:val="auto"/>
          <w:sz w:val="24"/>
          <w:szCs w:val="24"/>
          <w:u w:val="single"/>
        </w:rPr>
        <w:t>（（填写“签发机关全称”）</w:t>
      </w:r>
      <w:r>
        <w:rPr>
          <w:rFonts w:hint="eastAsia" w:ascii="宋体" w:hAnsi="宋体" w:eastAsia="宋体" w:cs="宋体"/>
          <w:color w:val="auto"/>
          <w:sz w:val="24"/>
          <w:szCs w:val="24"/>
        </w:rPr>
        <w:t>签发的我方统一社会信用代码（请填写法人的具体证照名称）复印件，该证明材料真实有效，否则我方负全部责任。</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 ）投标人为非法人（包括其他组织、自然人）的</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□现附上由</w:t>
      </w:r>
      <w:r>
        <w:rPr>
          <w:rFonts w:hint="eastAsia" w:ascii="宋体" w:hAnsi="宋体" w:eastAsia="宋体" w:cs="宋体"/>
          <w:color w:val="auto"/>
          <w:sz w:val="24"/>
          <w:szCs w:val="24"/>
          <w:u w:val="single"/>
        </w:rPr>
        <w:t>（（填写“签发机关全称”）</w:t>
      </w:r>
      <w:r>
        <w:rPr>
          <w:rFonts w:hint="eastAsia" w:ascii="宋体" w:hAnsi="宋体" w:eastAsia="宋体" w:cs="宋体"/>
          <w:color w:val="auto"/>
          <w:sz w:val="24"/>
          <w:szCs w:val="24"/>
        </w:rPr>
        <w:t>签发的我方（请填写非自然人的非法人的具体证照名称）复印件，该证明材料真实有效，否则我方负全部责任。</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□现附上由</w:t>
      </w:r>
      <w:r>
        <w:rPr>
          <w:rFonts w:hint="eastAsia" w:ascii="宋体" w:hAnsi="宋体" w:eastAsia="宋体" w:cs="宋体"/>
          <w:color w:val="auto"/>
          <w:sz w:val="24"/>
          <w:szCs w:val="24"/>
          <w:u w:val="single"/>
        </w:rPr>
        <w:t>（（填写“签发机关全称”）</w:t>
      </w:r>
      <w:r>
        <w:rPr>
          <w:rFonts w:hint="eastAsia" w:ascii="宋体" w:hAnsi="宋体" w:eastAsia="宋体" w:cs="宋体"/>
          <w:color w:val="auto"/>
          <w:sz w:val="24"/>
          <w:szCs w:val="24"/>
        </w:rPr>
        <w:t>签发的我方（请填写自然人的身份证件名称）复印件，该证明材料真实有效，否则我方负全部责任。</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※注意：</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1、请投标人按照实际情况编制填写，在相应的（）中打“√”并选择相应的“□”（若有）后，再按照本格式的要求提供相应证明材料的复印件。</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6"/>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pPr>
        <w:pStyle w:val="6"/>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pPr>
        <w:pStyle w:val="6"/>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 </w:t>
      </w:r>
    </w:p>
    <w:p>
      <w:pPr>
        <w:pStyle w:val="6"/>
        <w:jc w:val="left"/>
        <w:rPr>
          <w:rFonts w:hint="eastAsia" w:ascii="宋体" w:hAnsi="宋体" w:eastAsia="宋体" w:cs="宋体"/>
          <w:color w:val="auto"/>
          <w:sz w:val="24"/>
          <w:szCs w:val="24"/>
          <w:lang w:eastAsia="zh-CN"/>
        </w:rPr>
      </w:pPr>
    </w:p>
    <w:p>
      <w:pPr>
        <w:pStyle w:val="6"/>
        <w:jc w:val="center"/>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财务状况报告（财务报告、或资信证明）</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 ）投标人提供财务报告的</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□企业适用：现附上我方</w:t>
      </w:r>
      <w:r>
        <w:rPr>
          <w:rFonts w:hint="eastAsia" w:ascii="宋体" w:hAnsi="宋体" w:eastAsia="宋体" w:cs="宋体"/>
          <w:color w:val="auto"/>
          <w:sz w:val="24"/>
          <w:szCs w:val="24"/>
          <w:u w:val="single"/>
        </w:rPr>
        <w:t>（填写“具体的年度、或半年度、季度”）</w:t>
      </w:r>
      <w:r>
        <w:rPr>
          <w:rFonts w:hint="eastAsia" w:ascii="宋体" w:hAnsi="宋体" w:eastAsia="宋体" w:cs="宋体"/>
          <w:color w:val="auto"/>
          <w:sz w:val="24"/>
          <w:szCs w:val="24"/>
        </w:rPr>
        <w:t>财务报告复印件，包括资产负债表、利润表、现金流量表、所有者权益变动表（若有）及其附注（若有）、会计师事务所营业执照和注册会计师资格证书，上述证明材料真实有效，否则我方负全部责任。</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□事业单位适用：现附上我方</w:t>
      </w:r>
      <w:r>
        <w:rPr>
          <w:rFonts w:hint="eastAsia" w:ascii="宋体" w:hAnsi="宋体" w:eastAsia="宋体" w:cs="宋体"/>
          <w:color w:val="auto"/>
          <w:sz w:val="24"/>
          <w:szCs w:val="24"/>
          <w:u w:val="single"/>
        </w:rPr>
        <w:t>（填写“具体的年度、或半年度、或季度”）</w:t>
      </w:r>
      <w:r>
        <w:rPr>
          <w:rFonts w:hint="eastAsia" w:ascii="宋体" w:hAnsi="宋体" w:eastAsia="宋体" w:cs="宋体"/>
          <w:color w:val="auto"/>
          <w:sz w:val="24"/>
          <w:szCs w:val="24"/>
        </w:rPr>
        <w:t>财务报告复印件，包括资产负债表、收入支出表（或收入费用表）、财政补助收入支出表（若有）、会计师事务所营业执照和注册会计师资格证书，上述证明材料真实有效，否则我方负全部责任。</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□社会团体、民办非企适用：现附上我方</w:t>
      </w:r>
      <w:r>
        <w:rPr>
          <w:rFonts w:hint="eastAsia" w:ascii="宋体" w:hAnsi="宋体" w:eastAsia="宋体" w:cs="宋体"/>
          <w:color w:val="auto"/>
          <w:sz w:val="24"/>
          <w:szCs w:val="24"/>
          <w:u w:val="single"/>
        </w:rPr>
        <w:t>（填写“具体的年度、或半年度、或季度”）</w:t>
      </w:r>
      <w:r>
        <w:rPr>
          <w:rFonts w:hint="eastAsia" w:ascii="宋体" w:hAnsi="宋体" w:eastAsia="宋体" w:cs="宋体"/>
          <w:color w:val="auto"/>
          <w:sz w:val="24"/>
          <w:szCs w:val="24"/>
        </w:rPr>
        <w:t>财务报告复印件，包括资产负债表、业务活动表、现金流量表、会计师事务所营业执照和注册会计师资格证书，上述证明材料真实有效，否则我方负全部责任。</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 ）投标人提供资信证明的</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□非自然人适用（包括企业、事业单位、社会团体和其他组织）：现附上我方银行：</w:t>
      </w:r>
      <w:r>
        <w:rPr>
          <w:rFonts w:hint="eastAsia" w:ascii="宋体" w:hAnsi="宋体" w:eastAsia="宋体" w:cs="宋体"/>
          <w:color w:val="auto"/>
          <w:sz w:val="24"/>
          <w:szCs w:val="24"/>
          <w:u w:val="single"/>
        </w:rPr>
        <w:t>（填写“开户银行全称”）</w:t>
      </w:r>
      <w:r>
        <w:rPr>
          <w:rFonts w:hint="eastAsia" w:ascii="宋体" w:hAnsi="宋体" w:eastAsia="宋体" w:cs="宋体"/>
          <w:color w:val="auto"/>
          <w:sz w:val="24"/>
          <w:szCs w:val="24"/>
        </w:rPr>
        <w:t>出具的资信证明复印件，上述证明材料真实有效，否则我方负全部责任。</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□自然人适用：现附上我方银行</w:t>
      </w:r>
      <w:r>
        <w:rPr>
          <w:rFonts w:hint="eastAsia" w:ascii="宋体" w:hAnsi="宋体" w:eastAsia="宋体" w:cs="宋体"/>
          <w:color w:val="auto"/>
          <w:sz w:val="24"/>
          <w:szCs w:val="24"/>
          <w:u w:val="single"/>
        </w:rPr>
        <w:t>：（填写自然人的“个人账户的开户银行全称”）</w:t>
      </w:r>
      <w:r>
        <w:rPr>
          <w:rFonts w:hint="eastAsia" w:ascii="宋体" w:hAnsi="宋体" w:eastAsia="宋体" w:cs="宋体"/>
          <w:color w:val="auto"/>
          <w:sz w:val="24"/>
          <w:szCs w:val="24"/>
        </w:rPr>
        <w:t>出具的资信证明复印件，上述证明材料真实有效，否则我方负全部责任。</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※注意：</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1、请投标人按照实际情况编制填写，在相应的（）中打“√”并选择相应的“□”（若有）后，再按照本格式的要求提供相应证明材料的复印件。</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2、投标人提供的财务报告复印件（成立年限按照投标截止时间推算）应符合下列规定：</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2.1成立年限满1年及以上的投标人，提供经审计的招标文件规定的年度财务报告。</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2.2成立年限满半年但不足1年的投标人，提供该半年度中任一季度的季度财务报告或该半年度的半年度财务报告。</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6"/>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pPr>
        <w:pStyle w:val="6"/>
        <w:ind w:firstLine="480"/>
        <w:jc w:val="right"/>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pPr>
        <w:pStyle w:val="6"/>
        <w:ind w:firstLine="480"/>
        <w:jc w:val="right"/>
        <w:rPr>
          <w:rFonts w:hint="eastAsia" w:ascii="宋体" w:hAnsi="宋体" w:eastAsia="宋体" w:cs="宋体"/>
          <w:color w:val="auto"/>
          <w:sz w:val="24"/>
          <w:szCs w:val="24"/>
          <w:u w:val="single"/>
          <w:lang w:eastAsia="zh-CN"/>
        </w:rPr>
      </w:pPr>
    </w:p>
    <w:p>
      <w:pPr>
        <w:pStyle w:val="6"/>
        <w:jc w:val="center"/>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依法缴纳税收证明材料</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1、依法缴纳税收的投标人</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 ）法人（包括企业、事业单位和社会团体）的</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现附上自</w:t>
      </w:r>
      <w:r>
        <w:rPr>
          <w:rFonts w:hint="eastAsia" w:ascii="宋体" w:hAnsi="宋体" w:eastAsia="宋体" w:cs="宋体"/>
          <w:color w:val="auto"/>
          <w:sz w:val="24"/>
          <w:szCs w:val="24"/>
          <w:u w:val="single"/>
        </w:rPr>
        <w:t>　　年　　月　　日</w:t>
      </w:r>
      <w:r>
        <w:rPr>
          <w:rFonts w:hint="eastAsia" w:ascii="宋体" w:hAnsi="宋体" w:eastAsia="宋体" w:cs="宋体"/>
          <w:color w:val="auto"/>
          <w:sz w:val="24"/>
          <w:szCs w:val="24"/>
        </w:rPr>
        <w:t>至</w:t>
      </w:r>
      <w:r>
        <w:rPr>
          <w:rFonts w:hint="eastAsia" w:ascii="宋体" w:hAnsi="宋体" w:eastAsia="宋体" w:cs="宋体"/>
          <w:color w:val="auto"/>
          <w:sz w:val="24"/>
          <w:szCs w:val="24"/>
          <w:u w:val="single"/>
        </w:rPr>
        <w:t>　　年　　月　　日</w:t>
      </w:r>
      <w:r>
        <w:rPr>
          <w:rFonts w:hint="eastAsia" w:ascii="宋体" w:hAnsi="宋体" w:eastAsia="宋体" w:cs="宋体"/>
          <w:color w:val="auto"/>
          <w:sz w:val="24"/>
          <w:szCs w:val="24"/>
        </w:rPr>
        <w:t>期间我方缴纳（包括但不限于税务机关出具的专用收据、税收缴纳证明或税收代缴银行的缴款收讫凭证）等税收凭据复印件，上述证明材料真实有效，否则我方负全部责任。</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 ）非法人（包括其他组织、自然人）的</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现附上自</w:t>
      </w:r>
      <w:r>
        <w:rPr>
          <w:rFonts w:hint="eastAsia" w:ascii="宋体" w:hAnsi="宋体" w:eastAsia="宋体" w:cs="宋体"/>
          <w:color w:val="auto"/>
          <w:sz w:val="24"/>
          <w:szCs w:val="24"/>
          <w:u w:val="single"/>
        </w:rPr>
        <w:t>　　年　　月　　日</w:t>
      </w:r>
      <w:r>
        <w:rPr>
          <w:rFonts w:hint="eastAsia" w:ascii="宋体" w:hAnsi="宋体" w:eastAsia="宋体" w:cs="宋体"/>
          <w:color w:val="auto"/>
          <w:sz w:val="24"/>
          <w:szCs w:val="24"/>
        </w:rPr>
        <w:t>至</w:t>
      </w:r>
      <w:r>
        <w:rPr>
          <w:rFonts w:hint="eastAsia" w:ascii="宋体" w:hAnsi="宋体" w:eastAsia="宋体" w:cs="宋体"/>
          <w:color w:val="auto"/>
          <w:sz w:val="24"/>
          <w:szCs w:val="24"/>
          <w:u w:val="single"/>
        </w:rPr>
        <w:t>　　年　　月　　日</w:t>
      </w:r>
      <w:r>
        <w:rPr>
          <w:rFonts w:hint="eastAsia" w:ascii="宋体" w:hAnsi="宋体" w:eastAsia="宋体" w:cs="宋体"/>
          <w:color w:val="auto"/>
          <w:sz w:val="24"/>
          <w:szCs w:val="24"/>
        </w:rPr>
        <w:t>期间我方缴纳（包括但不限于税务机关出具的专用收据、税收缴纳证明或税收代缴银行的缴款收讫凭证）等税收凭据复印件，上述证明材料真实有效，否则我方负全部责任。</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2、依法免税的投标人</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 ）现附上我方依法免税的证明材料复印件，上述证明材料真实有效，否则我方负全部责任。</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※注意：</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1、请投标人按照实际情况编制填写，在相应的（）中打“√”，并按照本格式的要求提供相应证明材料的复印件。</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2、投标人提供的税收缴纳凭据复印件应符合下列规定：</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2.1投标截止时间前（不含投标截止时间的当月）已依法缴纳税收的投标人，提供投标截止时间前六个月（不含投标截止时间的当月）中任一月份的税收缴纳凭据复印件。</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2.2投标截止时间的当月成立的投标人，视同满足本项资格条件要求。</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3、若为依法免税范围的投标人，提供依法免税证明材料的，视同满足本项资格条件要求。</w:t>
      </w:r>
    </w:p>
    <w:p>
      <w:pPr>
        <w:pStyle w:val="6"/>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pPr>
        <w:pStyle w:val="6"/>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pPr>
        <w:pStyle w:val="6"/>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 </w:t>
      </w:r>
    </w:p>
    <w:p>
      <w:pPr>
        <w:pStyle w:val="6"/>
        <w:jc w:val="left"/>
        <w:rPr>
          <w:rFonts w:hint="eastAsia" w:ascii="宋体" w:hAnsi="宋体" w:eastAsia="宋体" w:cs="宋体"/>
          <w:color w:val="auto"/>
          <w:sz w:val="24"/>
          <w:szCs w:val="24"/>
          <w:lang w:eastAsia="zh-CN"/>
        </w:rPr>
      </w:pPr>
    </w:p>
    <w:p>
      <w:pPr>
        <w:pStyle w:val="6"/>
        <w:jc w:val="center"/>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依法缴纳社会保障资金证明材料</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1、依法缴纳社会保障资金的投标人</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 ）法人（包括企业、事业单位和社会团体）的</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现附上自</w:t>
      </w:r>
      <w:r>
        <w:rPr>
          <w:rFonts w:hint="eastAsia" w:ascii="宋体" w:hAnsi="宋体" w:eastAsia="宋体" w:cs="宋体"/>
          <w:color w:val="auto"/>
          <w:sz w:val="24"/>
          <w:szCs w:val="24"/>
          <w:u w:val="single"/>
        </w:rPr>
        <w:t>　　年　　月　　日</w:t>
      </w:r>
      <w:r>
        <w:rPr>
          <w:rFonts w:hint="eastAsia" w:ascii="宋体" w:hAnsi="宋体" w:eastAsia="宋体" w:cs="宋体"/>
          <w:color w:val="auto"/>
          <w:sz w:val="24"/>
          <w:szCs w:val="24"/>
        </w:rPr>
        <w:t>至</w:t>
      </w:r>
      <w:r>
        <w:rPr>
          <w:rFonts w:hint="eastAsia" w:ascii="宋体" w:hAnsi="宋体" w:eastAsia="宋体" w:cs="宋体"/>
          <w:color w:val="auto"/>
          <w:sz w:val="24"/>
          <w:szCs w:val="24"/>
          <w:u w:val="single"/>
        </w:rPr>
        <w:t>　　年　　月　　日</w:t>
      </w:r>
      <w:r>
        <w:rPr>
          <w:rFonts w:hint="eastAsia" w:ascii="宋体" w:hAnsi="宋体" w:eastAsia="宋体" w:cs="宋体"/>
          <w:color w:val="auto"/>
          <w:sz w:val="24"/>
          <w:szCs w:val="24"/>
        </w:rPr>
        <w:t>我方缴纳的社会保险凭据（限：税务机关/社会保障资金管理机关的专用收据或社会保险缴纳清单，或社会保险的银行缴款收讫凭证）复印件，上述证明材料真实有效，否则我方负全部责任。</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 ）非法人（包括其他组织、自然人）的</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自</w:t>
      </w:r>
      <w:r>
        <w:rPr>
          <w:rFonts w:hint="eastAsia" w:ascii="宋体" w:hAnsi="宋体" w:eastAsia="宋体" w:cs="宋体"/>
          <w:color w:val="auto"/>
          <w:sz w:val="24"/>
          <w:szCs w:val="24"/>
          <w:u w:val="single"/>
        </w:rPr>
        <w:t>　　年　　月　　日</w:t>
      </w:r>
      <w:r>
        <w:rPr>
          <w:rFonts w:hint="eastAsia" w:ascii="宋体" w:hAnsi="宋体" w:eastAsia="宋体" w:cs="宋体"/>
          <w:color w:val="auto"/>
          <w:sz w:val="24"/>
          <w:szCs w:val="24"/>
        </w:rPr>
        <w:t>至</w:t>
      </w:r>
      <w:r>
        <w:rPr>
          <w:rFonts w:hint="eastAsia" w:ascii="宋体" w:hAnsi="宋体" w:eastAsia="宋体" w:cs="宋体"/>
          <w:color w:val="auto"/>
          <w:sz w:val="24"/>
          <w:szCs w:val="24"/>
          <w:u w:val="single"/>
        </w:rPr>
        <w:t>　　年　　月　　日</w:t>
      </w:r>
      <w:r>
        <w:rPr>
          <w:rFonts w:hint="eastAsia" w:ascii="宋体" w:hAnsi="宋体" w:eastAsia="宋体" w:cs="宋体"/>
          <w:color w:val="auto"/>
          <w:sz w:val="24"/>
          <w:szCs w:val="24"/>
        </w:rPr>
        <w:t>我方缴纳的社会保险凭据（限：税务机关/社会保障资金管理机关的专用收据或社会保险缴纳清单，或社会保险的银行缴款收讫凭证）复印件，上述证明材料真实有效，否则我方负全部责任。</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2、依法不需要缴纳或暂缓缴纳社会保障资金的投标人</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 ）现附上我方依法不需要缴纳或暂缓缴纳社会保障资金证明材料复印件，上述证明材料真实有效，否则我方负全部责任。</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※注意：</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1、请投标人按照实际情况编制填写，在相应的（）中打“√”，并按照本格式的要求提供相应证明材料的复印件。</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2、投标人提供的社会保障资金缴纳凭据复印件应符合下列规定：</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2.1投标截止时间前（不含投标截止时间的当月）已依法缴纳社会保障资金的投标人，提供投标截止时间前六个月（不含投标截止时间的当月）中任一月份的社会保障资金缴纳凭据复印件。</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2.2投标截止时间的当月成立的投标人，视同满足本项资格条件要求。</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3、若为依法不需要缴纳或暂缓缴纳社会保障资金的投标人，提供依法不需要缴纳或暂缓缴纳社会保障资金证明材料的，视同满足本项资格条件要求。</w:t>
      </w:r>
    </w:p>
    <w:p>
      <w:pPr>
        <w:pStyle w:val="6"/>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pPr>
        <w:pStyle w:val="6"/>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pPr>
        <w:pStyle w:val="6"/>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 </w:t>
      </w:r>
    </w:p>
    <w:p>
      <w:pPr>
        <w:pStyle w:val="6"/>
        <w:jc w:val="left"/>
        <w:rPr>
          <w:rFonts w:hint="eastAsia" w:ascii="宋体" w:hAnsi="宋体" w:eastAsia="宋体" w:cs="宋体"/>
          <w:color w:val="auto"/>
          <w:sz w:val="24"/>
          <w:szCs w:val="24"/>
          <w:lang w:eastAsia="zh-CN"/>
        </w:rPr>
      </w:pPr>
    </w:p>
    <w:p>
      <w:pPr>
        <w:pStyle w:val="6"/>
        <w:jc w:val="center"/>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具备履行合同所必需设备和专业技术能力的声明函（若有）</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我方具备履行合同所必需的设备和专业技术能力，否则产生不利后果由我方承担责任。</w:t>
      </w:r>
    </w:p>
    <w:p>
      <w:pPr>
        <w:pStyle w:val="6"/>
        <w:ind w:firstLine="960"/>
        <w:jc w:val="left"/>
        <w:rPr>
          <w:rFonts w:hint="eastAsia" w:ascii="宋体" w:hAnsi="宋体" w:eastAsia="宋体" w:cs="宋体"/>
          <w:color w:val="auto"/>
          <w:sz w:val="24"/>
          <w:szCs w:val="24"/>
        </w:rPr>
      </w:pPr>
      <w:r>
        <w:rPr>
          <w:rFonts w:hint="eastAsia" w:ascii="宋体" w:hAnsi="宋体" w:eastAsia="宋体" w:cs="宋体"/>
          <w:color w:val="auto"/>
          <w:sz w:val="24"/>
          <w:szCs w:val="24"/>
        </w:rPr>
        <w:t>特此声明。</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※注意：</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1、招标文件未要求投标人提供“具备履行合同所必需的设备和专业技术能力专项证明材料”的，投标人应提供本声明函。</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2、招标文件要求投标人提供“具备履行合同所必需的设备和专业技术能力专项证明材料”的，投标人可不提供本声明函。</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3、请投标人根据实际情况如实声明，否则视为提供虚假材料。</w:t>
      </w:r>
    </w:p>
    <w:p>
      <w:pPr>
        <w:pStyle w:val="6"/>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pPr>
        <w:pStyle w:val="6"/>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pPr>
        <w:pStyle w:val="6"/>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 </w:t>
      </w:r>
    </w:p>
    <w:p>
      <w:pPr>
        <w:pStyle w:val="6"/>
        <w:jc w:val="left"/>
        <w:rPr>
          <w:rFonts w:hint="eastAsia" w:ascii="宋体" w:hAnsi="宋体" w:eastAsia="宋体" w:cs="宋体"/>
          <w:color w:val="auto"/>
          <w:sz w:val="24"/>
          <w:szCs w:val="24"/>
          <w:lang w:eastAsia="zh-CN"/>
        </w:rPr>
      </w:pPr>
    </w:p>
    <w:p>
      <w:pPr>
        <w:pStyle w:val="6"/>
        <w:jc w:val="center"/>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参加采购活动前三年内在经营活动中没有重大违法记录书面声明</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6"/>
        <w:ind w:firstLine="960"/>
        <w:jc w:val="left"/>
        <w:rPr>
          <w:rFonts w:hint="eastAsia" w:ascii="宋体" w:hAnsi="宋体" w:eastAsia="宋体" w:cs="宋体"/>
          <w:color w:val="auto"/>
          <w:sz w:val="24"/>
          <w:szCs w:val="24"/>
        </w:rPr>
      </w:pPr>
      <w:r>
        <w:rPr>
          <w:rFonts w:hint="eastAsia" w:ascii="宋体" w:hAnsi="宋体" w:eastAsia="宋体" w:cs="宋体"/>
          <w:color w:val="auto"/>
          <w:sz w:val="24"/>
          <w:szCs w:val="24"/>
        </w:rPr>
        <w:t>特此声明。</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※注意：</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请投标人根据实际情况如实声明，否则视为提供虚假材料。</w:t>
      </w:r>
    </w:p>
    <w:p>
      <w:pPr>
        <w:pStyle w:val="6"/>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pPr>
        <w:pStyle w:val="6"/>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pPr>
        <w:pStyle w:val="6"/>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 </w:t>
      </w:r>
    </w:p>
    <w:p>
      <w:pPr>
        <w:pStyle w:val="6"/>
        <w:jc w:val="left"/>
        <w:rPr>
          <w:rFonts w:hint="eastAsia" w:ascii="宋体" w:hAnsi="宋体" w:eastAsia="宋体" w:cs="宋体"/>
          <w:color w:val="auto"/>
          <w:sz w:val="24"/>
          <w:szCs w:val="24"/>
          <w:lang w:eastAsia="zh-CN"/>
        </w:rPr>
      </w:pPr>
    </w:p>
    <w:p>
      <w:pPr>
        <w:pStyle w:val="6"/>
        <w:jc w:val="center"/>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二-3信用记录查询提示</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1、由资格审查小组通过网站查询并打印投标人的信用记录。</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pPr>
        <w:pStyle w:val="6"/>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 </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pPr>
        <w:pStyle w:val="6"/>
        <w:jc w:val="center"/>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二-4中小企业声明函</w:t>
      </w:r>
    </w:p>
    <w:p>
      <w:pPr>
        <w:pStyle w:val="6"/>
        <w:jc w:val="center"/>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（以资格条件落实中小企业扶持政策时适用，若有）</w:t>
      </w:r>
    </w:p>
    <w:p>
      <w:pPr>
        <w:pStyle w:val="6"/>
        <w:jc w:val="center"/>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中小企业声明函（货物）</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本公司（联合体）郑重声明，根据《政府采购促进中小企业发展管理办法》（财库﹝2020﹞46 号）的规定，本公司（联合体）参加</w:t>
      </w:r>
      <w:r>
        <w:rPr>
          <w:rFonts w:hint="eastAsia" w:ascii="宋体" w:hAnsi="宋体" w:eastAsia="宋体" w:cs="宋体"/>
          <w:color w:val="auto"/>
          <w:sz w:val="24"/>
          <w:szCs w:val="24"/>
          <w:u w:val="single"/>
        </w:rPr>
        <w:t>（单位名称）</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采购活动，提供的货物全部由符合政策要求的中小企业制造。相关企业（含联合体中的中小企业、签订分包意向协议的中小企业）的具体情况如下：</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u w:val="single"/>
        </w:rPr>
        <w:t xml:space="preserve"> （标的名称） </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行业；制造商为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万元¹，属于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u w:val="single"/>
        </w:rPr>
        <w:t xml:space="preserve"> （标的名称） </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行业；制造商为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以上企业，不属于大企业的分支机构，不存在控股股东为大企业的情形，也不存在与大企业的负责人为同一人的情形。</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本企业对上述声明内容的真实性负责。如有虚假，将依法承担相应责任。</w:t>
      </w:r>
    </w:p>
    <w:p>
      <w:pPr>
        <w:pStyle w:val="6"/>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pPr>
        <w:pStyle w:val="6"/>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※注意：</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1、从业人员、营业收入、资产总额填报上一年度数据，无上一年度数据的新成立企业可不填报。</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6"/>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 </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pPr>
        <w:pStyle w:val="6"/>
        <w:jc w:val="center"/>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中小企业声明函（工程、服务）</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本公司（联合体）郑重声明，根据《政府采购促进中小企业发展管理办法》（财库﹝2020﹞46 号）的规定，本公司（联合体）参加</w:t>
      </w:r>
      <w:r>
        <w:rPr>
          <w:rFonts w:hint="eastAsia" w:ascii="宋体" w:hAnsi="宋体" w:eastAsia="宋体" w:cs="宋体"/>
          <w:color w:val="auto"/>
          <w:sz w:val="24"/>
          <w:szCs w:val="24"/>
          <w:u w:val="single"/>
        </w:rPr>
        <w:t>（单位名称）</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；承建（承接）企业为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万元¹，属于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；承建（承接）企业为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以上企业，不属于大企业的分支机构，不存在控股股东为大企业的情形，也不存在与大企业的负责人为同一人的情形。</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本企业对上述声明内容的真实性负责。如有虚假，将依法承担相应责任。</w:t>
      </w:r>
    </w:p>
    <w:p>
      <w:pPr>
        <w:pStyle w:val="6"/>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pPr>
        <w:pStyle w:val="6"/>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※注意：</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1、从业人员、营业收入、资产总额填报上一年度数据，无上一年度数据的新成立企业可不填报。</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6"/>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 </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pPr>
        <w:pStyle w:val="6"/>
        <w:jc w:val="center"/>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残疾人福利性单位声明函</w:t>
      </w:r>
    </w:p>
    <w:p>
      <w:pPr>
        <w:pStyle w:val="6"/>
        <w:jc w:val="center"/>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（以资格条件落实中小企业扶持政策时适用，若有）</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 ）由本投标人承建的（填写“所投采购包、品目号”）工程</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 ）由本投标人承接的（填写“所投采购包、品目号”）服务；</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本投标人对上述声明的真实性负责。如有虚假，将依法承担相应责任。</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备注：</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1、请投标人按照实际情况编制填写本声明函，并在相应的（）中打“√”。</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2、若《残疾人福利性单位声明函》内容不真实，视为提供虚假材料。</w:t>
      </w:r>
    </w:p>
    <w:p>
      <w:pPr>
        <w:pStyle w:val="6"/>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pPr>
        <w:pStyle w:val="6"/>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附：</w:t>
      </w:r>
    </w:p>
    <w:p>
      <w:pPr>
        <w:pStyle w:val="6"/>
        <w:jc w:val="center"/>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监狱企业证明材料</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投标人为监狱企业，提供本单位制造的货物（承接的服务），并在电子投标文件中提供省级以上监狱管理局、戒毒管理局（含新疆生产建设兵团）出具的属于监狱企业的证明文件。</w:t>
      </w:r>
    </w:p>
    <w:p>
      <w:pPr>
        <w:pStyle w:val="6"/>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 </w:t>
      </w:r>
    </w:p>
    <w:p>
      <w:pPr>
        <w:pStyle w:val="6"/>
        <w:jc w:val="left"/>
        <w:rPr>
          <w:rFonts w:hint="eastAsia" w:ascii="宋体" w:hAnsi="宋体" w:eastAsia="宋体" w:cs="宋体"/>
          <w:color w:val="auto"/>
          <w:sz w:val="24"/>
          <w:szCs w:val="24"/>
          <w:lang w:eastAsia="zh-CN"/>
        </w:rPr>
      </w:pPr>
    </w:p>
    <w:p>
      <w:pPr>
        <w:pStyle w:val="6"/>
        <w:jc w:val="center"/>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二-5联合体协议（若有）</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兹有</w:t>
      </w:r>
      <w:r>
        <w:rPr>
          <w:rFonts w:hint="eastAsia" w:ascii="宋体" w:hAnsi="宋体" w:eastAsia="宋体" w:cs="宋体"/>
          <w:color w:val="auto"/>
          <w:sz w:val="24"/>
          <w:szCs w:val="24"/>
          <w:u w:val="single"/>
        </w:rPr>
        <w:t>（填写“联合体中各方的全称”，各方的全称之间请用“、”分割）</w:t>
      </w:r>
      <w:r>
        <w:rPr>
          <w:rFonts w:hint="eastAsia" w:ascii="宋体" w:hAnsi="宋体" w:eastAsia="宋体" w:cs="宋体"/>
          <w:color w:val="auto"/>
          <w:sz w:val="24"/>
          <w:szCs w:val="24"/>
        </w:rPr>
        <w:t>自愿组成联合体，共同参加</w:t>
      </w:r>
      <w:r>
        <w:rPr>
          <w:rFonts w:hint="eastAsia" w:ascii="宋体" w:hAnsi="宋体" w:eastAsia="宋体" w:cs="宋体"/>
          <w:color w:val="auto"/>
          <w:sz w:val="24"/>
          <w:szCs w:val="24"/>
          <w:u w:val="single"/>
        </w:rPr>
        <w:t>（填写“项目名称”）</w:t>
      </w:r>
      <w:r>
        <w:rPr>
          <w:rFonts w:hint="eastAsia" w:ascii="宋体" w:hAnsi="宋体" w:eastAsia="宋体" w:cs="宋体"/>
          <w:color w:val="auto"/>
          <w:sz w:val="24"/>
          <w:szCs w:val="24"/>
        </w:rPr>
        <w:t xml:space="preserve"> 项目（项目编号：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）的投标。现就联合体参加本项目投标的有关事宜达成下列协议：</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一、联合体各方应承担的工作和义务具体如下：</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1、牵头方（全称）：</w:t>
      </w:r>
      <w:r>
        <w:rPr>
          <w:rFonts w:hint="eastAsia" w:ascii="宋体" w:hAnsi="宋体" w:eastAsia="宋体" w:cs="宋体"/>
          <w:color w:val="auto"/>
          <w:sz w:val="24"/>
          <w:szCs w:val="24"/>
          <w:u w:val="single"/>
        </w:rPr>
        <w:t xml:space="preserve">（填写“工作及义务的具体内容”） </w:t>
      </w:r>
      <w:r>
        <w:rPr>
          <w:rFonts w:hint="eastAsia" w:ascii="宋体" w:hAnsi="宋体" w:eastAsia="宋体" w:cs="宋体"/>
          <w:color w:val="auto"/>
          <w:sz w:val="24"/>
          <w:szCs w:val="24"/>
        </w:rPr>
        <w:t>；</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2、成员方：</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2.1（成员一的全称）：</w:t>
      </w:r>
      <w:r>
        <w:rPr>
          <w:rFonts w:hint="eastAsia" w:ascii="宋体" w:hAnsi="宋体" w:eastAsia="宋体" w:cs="宋体"/>
          <w:color w:val="auto"/>
          <w:sz w:val="24"/>
          <w:szCs w:val="24"/>
          <w:u w:val="single"/>
        </w:rPr>
        <w:t>（填写“工作及义务的具体内容”）</w:t>
      </w:r>
      <w:r>
        <w:rPr>
          <w:rFonts w:hint="eastAsia" w:ascii="宋体" w:hAnsi="宋体" w:eastAsia="宋体" w:cs="宋体"/>
          <w:color w:val="auto"/>
          <w:sz w:val="24"/>
          <w:szCs w:val="24"/>
        </w:rPr>
        <w:t xml:space="preserve"> ；</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二、联合体各方的合同金额占比，具体如下：</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1.牵头方（</w:t>
      </w:r>
      <w:r>
        <w:rPr>
          <w:rFonts w:hint="eastAsia" w:ascii="宋体" w:hAnsi="宋体" w:eastAsia="宋体" w:cs="宋体"/>
          <w:color w:val="auto"/>
          <w:sz w:val="24"/>
          <w:szCs w:val="24"/>
          <w:u w:val="single"/>
        </w:rPr>
        <w:t xml:space="preserve"> 全称</w:t>
      </w:r>
      <w:r>
        <w:rPr>
          <w:rFonts w:hint="eastAsia" w:ascii="宋体" w:hAnsi="宋体" w:eastAsia="宋体" w:cs="宋体"/>
          <w:color w:val="auto"/>
          <w:sz w:val="24"/>
          <w:szCs w:val="24"/>
        </w:rPr>
        <w:t xml:space="preserve"> ）的合同金额占合同总额的</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2.成员方：</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2.1（</w:t>
      </w:r>
      <w:r>
        <w:rPr>
          <w:rFonts w:hint="eastAsia" w:ascii="宋体" w:hAnsi="宋体" w:eastAsia="宋体" w:cs="宋体"/>
          <w:color w:val="auto"/>
          <w:sz w:val="24"/>
          <w:szCs w:val="24"/>
          <w:u w:val="single"/>
        </w:rPr>
        <w:t xml:space="preserve"> 成员1的全称 </w:t>
      </w:r>
      <w:r>
        <w:rPr>
          <w:rFonts w:hint="eastAsia" w:ascii="宋体" w:hAnsi="宋体" w:eastAsia="宋体" w:cs="宋体"/>
          <w:color w:val="auto"/>
          <w:sz w:val="24"/>
          <w:szCs w:val="24"/>
        </w:rPr>
        <w:t>）的合同金额占合同总额的</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三、联合体各方约定：</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1、由</w:t>
      </w:r>
      <w:r>
        <w:rPr>
          <w:rFonts w:hint="eastAsia" w:ascii="宋体" w:hAnsi="宋体" w:eastAsia="宋体" w:cs="宋体"/>
          <w:color w:val="auto"/>
          <w:sz w:val="24"/>
          <w:szCs w:val="24"/>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2、联合体各方约定由</w:t>
      </w:r>
      <w:r>
        <w:rPr>
          <w:rFonts w:hint="eastAsia" w:ascii="宋体" w:hAnsi="宋体" w:eastAsia="宋体" w:cs="宋体"/>
          <w:color w:val="auto"/>
          <w:sz w:val="24"/>
          <w:szCs w:val="24"/>
          <w:u w:val="single"/>
        </w:rPr>
        <w:t>（填写“牵头方的全称”）代表联合体办理投标保证金事宜。</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四、若中标，牵头方将代表联合体与采购人就合同签订事宜进行协商；若协商一致，则联合体各方将共同与采购人签订政府采购合同，并就政府采购合同约定的事项对采购人承担连带责任。</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五、本协议自签署之日起生效，政府采购合同履行完毕后自动失效。</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六、本协议一式</w:t>
      </w:r>
      <w:r>
        <w:rPr>
          <w:rFonts w:hint="eastAsia" w:ascii="宋体" w:hAnsi="宋体" w:eastAsia="宋体" w:cs="宋体"/>
          <w:color w:val="auto"/>
          <w:sz w:val="24"/>
          <w:szCs w:val="24"/>
          <w:u w:val="single"/>
        </w:rPr>
        <w:t>（填写具体份数）</w:t>
      </w:r>
      <w:r>
        <w:rPr>
          <w:rFonts w:hint="eastAsia" w:ascii="宋体" w:hAnsi="宋体" w:eastAsia="宋体" w:cs="宋体"/>
          <w:color w:val="auto"/>
          <w:sz w:val="24"/>
          <w:szCs w:val="24"/>
        </w:rPr>
        <w:t>份，联合体各方各执一份，电子投标文件中提交一份。</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（以下无正文）</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牵头方：</w:t>
      </w:r>
      <w:r>
        <w:rPr>
          <w:rFonts w:hint="eastAsia" w:ascii="宋体" w:hAnsi="宋体" w:eastAsia="宋体" w:cs="宋体"/>
          <w:color w:val="auto"/>
          <w:sz w:val="24"/>
          <w:szCs w:val="24"/>
          <w:u w:val="single"/>
        </w:rPr>
        <w:t>（全称并加盖单位公章）</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w:t>
      </w:r>
      <w:r>
        <w:rPr>
          <w:rFonts w:hint="eastAsia" w:ascii="宋体" w:hAnsi="宋体" w:eastAsia="宋体" w:cs="宋体"/>
          <w:color w:val="auto"/>
          <w:sz w:val="24"/>
          <w:szCs w:val="24"/>
          <w:u w:val="single"/>
        </w:rPr>
        <w:t xml:space="preserve"> （签字或盖章）</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成员一：</w:t>
      </w:r>
      <w:r>
        <w:rPr>
          <w:rFonts w:hint="eastAsia" w:ascii="宋体" w:hAnsi="宋体" w:eastAsia="宋体" w:cs="宋体"/>
          <w:color w:val="auto"/>
          <w:sz w:val="24"/>
          <w:szCs w:val="24"/>
          <w:u w:val="single"/>
        </w:rPr>
        <w:t>（全称并加盖成员一的单位公章）</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w:t>
      </w:r>
      <w:r>
        <w:rPr>
          <w:rFonts w:hint="eastAsia" w:ascii="宋体" w:hAnsi="宋体" w:eastAsia="宋体" w:cs="宋体"/>
          <w:color w:val="auto"/>
          <w:sz w:val="24"/>
          <w:szCs w:val="24"/>
          <w:u w:val="single"/>
        </w:rPr>
        <w:t xml:space="preserve"> （签字或盖章）</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成员**：</w:t>
      </w:r>
      <w:r>
        <w:rPr>
          <w:rFonts w:hint="eastAsia" w:ascii="宋体" w:hAnsi="宋体" w:eastAsia="宋体" w:cs="宋体"/>
          <w:color w:val="auto"/>
          <w:sz w:val="24"/>
          <w:szCs w:val="24"/>
          <w:u w:val="single"/>
        </w:rPr>
        <w:t>（全称并加盖成员**的单位公章）</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w:t>
      </w:r>
      <w:r>
        <w:rPr>
          <w:rFonts w:hint="eastAsia" w:ascii="宋体" w:hAnsi="宋体" w:eastAsia="宋体" w:cs="宋体"/>
          <w:color w:val="auto"/>
          <w:sz w:val="24"/>
          <w:szCs w:val="24"/>
          <w:u w:val="single"/>
        </w:rPr>
        <w:t xml:space="preserve"> （签字或盖章）</w:t>
      </w:r>
    </w:p>
    <w:p>
      <w:pPr>
        <w:pStyle w:val="6"/>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签署日期：</w:t>
      </w:r>
      <w:r>
        <w:rPr>
          <w:rFonts w:hint="eastAsia" w:ascii="宋体" w:hAnsi="宋体" w:eastAsia="宋体" w:cs="宋体"/>
          <w:color w:val="auto"/>
          <w:sz w:val="24"/>
          <w:szCs w:val="24"/>
          <w:u w:val="single"/>
        </w:rPr>
        <w:t>　　年　　月　　日</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※注意：</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1、招标文件接受联合体投标且投标人为联合体的，投标人应提供本协议；否则无须提供。</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2、本协议由委托代理人签字或盖章的，应按照本章载明的格式提供“单位授权书”。</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3、在以联合体形式落实中小企业预留份额项目中，投标人除了要提供《中小企业声明函》，还需提供本协议。</w:t>
      </w:r>
    </w:p>
    <w:p>
      <w:pPr>
        <w:pStyle w:val="6"/>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 </w:t>
      </w:r>
    </w:p>
    <w:p>
      <w:pPr>
        <w:pStyle w:val="6"/>
        <w:jc w:val="left"/>
        <w:rPr>
          <w:rFonts w:hint="eastAsia" w:ascii="宋体" w:hAnsi="宋体" w:eastAsia="宋体" w:cs="宋体"/>
          <w:color w:val="auto"/>
          <w:sz w:val="24"/>
          <w:szCs w:val="24"/>
          <w:lang w:eastAsia="zh-CN"/>
        </w:rPr>
      </w:pPr>
    </w:p>
    <w:p>
      <w:pPr>
        <w:pStyle w:val="6"/>
        <w:jc w:val="center"/>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二-6分包意向协议（若有）</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甲方（总包方）：</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（即本项目的投标人）</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乙方（分包方）：</w:t>
      </w:r>
      <w:r>
        <w:rPr>
          <w:rFonts w:hint="eastAsia" w:ascii="宋体" w:hAnsi="宋体" w:eastAsia="宋体" w:cs="宋体"/>
          <w:color w:val="auto"/>
          <w:sz w:val="24"/>
          <w:szCs w:val="24"/>
          <w:u w:val="single"/>
        </w:rPr>
        <w:t>　　　　　　　</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兹有甲方参加</w:t>
      </w:r>
      <w:r>
        <w:rPr>
          <w:rFonts w:hint="eastAsia" w:ascii="宋体" w:hAnsi="宋体" w:eastAsia="宋体" w:cs="宋体"/>
          <w:color w:val="auto"/>
          <w:sz w:val="24"/>
          <w:szCs w:val="24"/>
          <w:u w:val="single"/>
        </w:rPr>
        <w:t>（填写“项目名称”）</w:t>
      </w:r>
      <w:r>
        <w:rPr>
          <w:rFonts w:hint="eastAsia" w:ascii="宋体" w:hAnsi="宋体" w:eastAsia="宋体" w:cs="宋体"/>
          <w:color w:val="auto"/>
          <w:sz w:val="24"/>
          <w:szCs w:val="24"/>
        </w:rPr>
        <w:t xml:space="preserve"> 项目（项目编号：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）的政府采购活动。甲方期望将采购项目的部分采购标的分包给乙方完成，而乙方保证能够向甲方提供本协议项下的采购标的，甲、乙双方就合同分包的有关事宜达成下列协议：</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一、分包标的</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u w:val="single"/>
        </w:rPr>
        <w:t>（根据双方的意向填写，可以是表格或文字描述）。</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二、分包合同金额占比</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分包合同价占投标总价的比例：</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三、其他条款</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甲方：</w:t>
            </w:r>
          </w:p>
        </w:tc>
        <w:tc>
          <w:tcPr>
            <w:tcW w:w="4153"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乙方：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住所：</w:t>
            </w:r>
          </w:p>
        </w:tc>
        <w:tc>
          <w:tcPr>
            <w:tcW w:w="4153"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住所：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单位负责人或委托代理人：</w:t>
            </w:r>
          </w:p>
        </w:tc>
        <w:tc>
          <w:tcPr>
            <w:tcW w:w="4153"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单位负责人或委托代理人：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联系方法：</w:t>
            </w:r>
          </w:p>
        </w:tc>
        <w:tc>
          <w:tcPr>
            <w:tcW w:w="4153"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联系方法：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开户银行：</w:t>
            </w:r>
          </w:p>
        </w:tc>
        <w:tc>
          <w:tcPr>
            <w:tcW w:w="4153"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开户银行：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账号：</w:t>
            </w:r>
          </w:p>
        </w:tc>
        <w:tc>
          <w:tcPr>
            <w:tcW w:w="4153"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账号：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6"/>
              <w:jc w:val="right"/>
              <w:rPr>
                <w:rFonts w:hint="eastAsia" w:ascii="宋体" w:hAnsi="宋体" w:eastAsia="宋体" w:cs="宋体"/>
                <w:color w:val="auto"/>
                <w:sz w:val="24"/>
                <w:szCs w:val="24"/>
              </w:rPr>
            </w:pPr>
            <w:r>
              <w:rPr>
                <w:rFonts w:hint="eastAsia" w:ascii="宋体" w:hAnsi="宋体" w:eastAsia="宋体" w:cs="宋体"/>
                <w:color w:val="auto"/>
                <w:sz w:val="24"/>
                <w:szCs w:val="24"/>
              </w:rPr>
              <w:t>签订地点：</w:t>
            </w:r>
            <w:r>
              <w:rPr>
                <w:rFonts w:hint="eastAsia" w:ascii="宋体" w:hAnsi="宋体" w:eastAsia="宋体" w:cs="宋体"/>
                <w:color w:val="auto"/>
                <w:sz w:val="24"/>
                <w:szCs w:val="24"/>
                <w:u w:val="single"/>
              </w:rPr>
              <w:t>　　　　　　　　　　</w:t>
            </w:r>
          </w:p>
          <w:p>
            <w:pPr>
              <w:pStyle w:val="6"/>
              <w:jc w:val="right"/>
              <w:rPr>
                <w:rFonts w:hint="eastAsia" w:ascii="宋体" w:hAnsi="宋体" w:eastAsia="宋体" w:cs="宋体"/>
                <w:color w:val="auto"/>
                <w:sz w:val="24"/>
                <w:szCs w:val="24"/>
              </w:rPr>
            </w:pPr>
            <w:r>
              <w:rPr>
                <w:rFonts w:hint="eastAsia" w:ascii="宋体" w:hAnsi="宋体" w:eastAsia="宋体" w:cs="宋体"/>
                <w:color w:val="auto"/>
                <w:sz w:val="24"/>
                <w:szCs w:val="24"/>
              </w:rPr>
              <w:t>签约日期：</w:t>
            </w:r>
            <w:r>
              <w:rPr>
                <w:rFonts w:hint="eastAsia" w:ascii="宋体" w:hAnsi="宋体" w:eastAsia="宋体" w:cs="宋体"/>
                <w:color w:val="auto"/>
                <w:sz w:val="24"/>
                <w:szCs w:val="24"/>
                <w:u w:val="single"/>
              </w:rPr>
              <w:t>　　年　　月　　日</w:t>
            </w:r>
          </w:p>
        </w:tc>
      </w:tr>
    </w:tbl>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※注意：</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1.招标文件接受合同分包且投标人拟将合同分包的，应提供本协议；否则无须提供。</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2.本协议由委托代理人签字或盖章的，应按照本章载明的格式提供“单位授权书”。</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3.在以合同分包形式落实中小企业预留份额项目中，投标人除了要提供《中小企业声明函》，还需提供本协议。</w:t>
      </w:r>
    </w:p>
    <w:p>
      <w:pPr>
        <w:pStyle w:val="6"/>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 </w:t>
      </w:r>
    </w:p>
    <w:p>
      <w:pPr>
        <w:pStyle w:val="6"/>
        <w:jc w:val="left"/>
        <w:rPr>
          <w:rFonts w:hint="eastAsia" w:ascii="宋体" w:hAnsi="宋体" w:eastAsia="宋体" w:cs="宋体"/>
          <w:color w:val="auto"/>
          <w:sz w:val="24"/>
          <w:szCs w:val="24"/>
          <w:lang w:eastAsia="zh-CN"/>
        </w:rPr>
      </w:pPr>
    </w:p>
    <w:p>
      <w:pPr>
        <w:pStyle w:val="6"/>
        <w:jc w:val="center"/>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二-7其他资格证明文件（若有）</w:t>
      </w:r>
    </w:p>
    <w:p>
      <w:pPr>
        <w:pStyle w:val="6"/>
        <w:jc w:val="center"/>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二-7-①招标文件规定的其他资格证明文件（若有）</w:t>
      </w:r>
    </w:p>
    <w:p>
      <w:pPr>
        <w:pStyle w:val="6"/>
        <w:ind w:firstLine="480"/>
        <w:jc w:val="center"/>
        <w:rPr>
          <w:rFonts w:hint="eastAsia" w:ascii="宋体" w:hAnsi="宋体" w:eastAsia="宋体" w:cs="宋体"/>
          <w:color w:val="auto"/>
          <w:sz w:val="24"/>
          <w:szCs w:val="24"/>
        </w:rPr>
      </w:pPr>
      <w:r>
        <w:rPr>
          <w:rFonts w:hint="eastAsia" w:ascii="宋体" w:hAnsi="宋体" w:eastAsia="宋体" w:cs="宋体"/>
          <w:color w:val="auto"/>
          <w:sz w:val="24"/>
          <w:szCs w:val="24"/>
        </w:rPr>
        <w:t>编制说明</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除招标文件另有规定外，招标文件要求提交的除前述资格证明文件外的其他资格证明文件（若有）加盖投标人的单位公章后应在此项下提交。</w:t>
      </w:r>
    </w:p>
    <w:p>
      <w:pPr>
        <w:pStyle w:val="6"/>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 </w:t>
      </w:r>
    </w:p>
    <w:p>
      <w:pPr>
        <w:pStyle w:val="6"/>
        <w:rPr>
          <w:rFonts w:hint="eastAsia" w:ascii="宋体" w:hAnsi="宋体" w:eastAsia="宋体" w:cs="宋体"/>
          <w:color w:val="auto"/>
          <w:sz w:val="24"/>
          <w:szCs w:val="24"/>
          <w:lang w:eastAsia="zh-CN"/>
        </w:rPr>
      </w:pPr>
    </w:p>
    <w:p>
      <w:pPr>
        <w:pStyle w:val="6"/>
        <w:jc w:val="center"/>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三、投标保证金</w:t>
      </w:r>
    </w:p>
    <w:p>
      <w:pPr>
        <w:pStyle w:val="6"/>
        <w:ind w:firstLine="480"/>
        <w:jc w:val="center"/>
        <w:rPr>
          <w:rFonts w:hint="eastAsia" w:ascii="宋体" w:hAnsi="宋体" w:eastAsia="宋体" w:cs="宋体"/>
          <w:color w:val="auto"/>
          <w:sz w:val="24"/>
          <w:szCs w:val="24"/>
        </w:rPr>
      </w:pPr>
      <w:r>
        <w:rPr>
          <w:rFonts w:hint="eastAsia" w:ascii="宋体" w:hAnsi="宋体" w:eastAsia="宋体" w:cs="宋体"/>
          <w:color w:val="auto"/>
          <w:sz w:val="24"/>
          <w:szCs w:val="24"/>
        </w:rPr>
        <w:t>编制说明</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1、在此项下提交的“投标保证金”材料可使用转账凭证复印件或从福建省政府采购网上公开信息系统中下载的有关原始页面的打印件。</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2、投标保证金是否已提交的认定按照招标文件第三章规定执行。</w:t>
      </w:r>
    </w:p>
    <w:p>
      <w:pPr>
        <w:pStyle w:val="6"/>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 </w:t>
      </w:r>
    </w:p>
    <w:p>
      <w:pPr>
        <w:pStyle w:val="6"/>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pPr>
        <w:pStyle w:val="6"/>
        <w:jc w:val="center"/>
        <w:outlineLvl w:val="2"/>
        <w:rPr>
          <w:rFonts w:hint="eastAsia" w:ascii="宋体" w:hAnsi="宋体" w:eastAsia="宋体" w:cs="宋体"/>
          <w:b/>
          <w:color w:val="auto"/>
          <w:sz w:val="24"/>
          <w:szCs w:val="24"/>
        </w:rPr>
      </w:pPr>
    </w:p>
    <w:p>
      <w:pPr>
        <w:pStyle w:val="6"/>
        <w:jc w:val="center"/>
        <w:outlineLvl w:val="2"/>
        <w:rPr>
          <w:rFonts w:hint="eastAsia" w:ascii="宋体" w:hAnsi="宋体" w:eastAsia="宋体" w:cs="宋体"/>
          <w:b/>
          <w:color w:val="auto"/>
          <w:sz w:val="24"/>
          <w:szCs w:val="24"/>
        </w:rPr>
      </w:pPr>
    </w:p>
    <w:p>
      <w:pPr>
        <w:pStyle w:val="6"/>
        <w:jc w:val="center"/>
        <w:outlineLvl w:val="2"/>
        <w:rPr>
          <w:rFonts w:hint="eastAsia" w:ascii="宋体" w:hAnsi="宋体" w:eastAsia="宋体" w:cs="宋体"/>
          <w:b/>
          <w:color w:val="auto"/>
          <w:sz w:val="24"/>
          <w:szCs w:val="24"/>
        </w:rPr>
      </w:pPr>
    </w:p>
    <w:p>
      <w:pPr>
        <w:pStyle w:val="6"/>
        <w:jc w:val="center"/>
        <w:outlineLvl w:val="2"/>
        <w:rPr>
          <w:rFonts w:hint="eastAsia" w:ascii="宋体" w:hAnsi="宋体" w:eastAsia="宋体" w:cs="宋体"/>
          <w:b/>
          <w:color w:val="auto"/>
          <w:sz w:val="24"/>
          <w:szCs w:val="24"/>
        </w:rPr>
      </w:pPr>
    </w:p>
    <w:p>
      <w:pPr>
        <w:pStyle w:val="6"/>
        <w:jc w:val="center"/>
        <w:outlineLvl w:val="2"/>
        <w:rPr>
          <w:rFonts w:hint="eastAsia" w:ascii="宋体" w:hAnsi="宋体" w:eastAsia="宋体" w:cs="宋体"/>
          <w:b/>
          <w:color w:val="auto"/>
          <w:sz w:val="24"/>
          <w:szCs w:val="24"/>
        </w:rPr>
      </w:pPr>
    </w:p>
    <w:p>
      <w:pPr>
        <w:pStyle w:val="6"/>
        <w:jc w:val="center"/>
        <w:outlineLvl w:val="2"/>
        <w:rPr>
          <w:rFonts w:hint="eastAsia" w:ascii="宋体" w:hAnsi="宋体" w:eastAsia="宋体" w:cs="宋体"/>
          <w:b/>
          <w:color w:val="auto"/>
          <w:sz w:val="24"/>
          <w:szCs w:val="24"/>
        </w:rPr>
      </w:pPr>
    </w:p>
    <w:p>
      <w:pPr>
        <w:pStyle w:val="6"/>
        <w:jc w:val="center"/>
        <w:outlineLvl w:val="2"/>
        <w:rPr>
          <w:rFonts w:hint="eastAsia" w:ascii="宋体" w:hAnsi="宋体" w:eastAsia="宋体" w:cs="宋体"/>
          <w:b/>
          <w:color w:val="auto"/>
          <w:sz w:val="24"/>
          <w:szCs w:val="24"/>
        </w:rPr>
      </w:pPr>
    </w:p>
    <w:p>
      <w:pPr>
        <w:pStyle w:val="6"/>
        <w:jc w:val="center"/>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封面格式(报价部分)</w:t>
      </w:r>
    </w:p>
    <w:p>
      <w:pPr>
        <w:pStyle w:val="6"/>
        <w:jc w:val="center"/>
        <w:outlineLvl w:val="0"/>
        <w:rPr>
          <w:rFonts w:hint="eastAsia" w:ascii="宋体" w:hAnsi="宋体" w:eastAsia="宋体" w:cs="宋体"/>
          <w:color w:val="auto"/>
          <w:sz w:val="24"/>
          <w:szCs w:val="24"/>
        </w:rPr>
      </w:pPr>
      <w:r>
        <w:rPr>
          <w:rFonts w:hint="eastAsia" w:ascii="宋体" w:hAnsi="宋体" w:eastAsia="宋体" w:cs="宋体"/>
          <w:b/>
          <w:color w:val="auto"/>
          <w:sz w:val="24"/>
          <w:szCs w:val="24"/>
        </w:rPr>
        <w:t>福建省政府采购投标文件</w:t>
      </w:r>
    </w:p>
    <w:p>
      <w:pPr>
        <w:pStyle w:val="6"/>
        <w:jc w:val="center"/>
        <w:outlineLvl w:val="0"/>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（报价部分）</w:t>
      </w:r>
    </w:p>
    <w:p>
      <w:pPr>
        <w:pStyle w:val="6"/>
        <w:jc w:val="center"/>
        <w:outlineLvl w:val="0"/>
        <w:rPr>
          <w:rFonts w:hint="eastAsia" w:ascii="宋体" w:hAnsi="宋体" w:eastAsia="宋体" w:cs="宋体"/>
          <w:b/>
          <w:color w:val="auto"/>
          <w:sz w:val="24"/>
          <w:szCs w:val="24"/>
          <w:lang w:eastAsia="zh-CN"/>
        </w:rPr>
      </w:pPr>
    </w:p>
    <w:p>
      <w:pPr>
        <w:pStyle w:val="6"/>
        <w:jc w:val="center"/>
        <w:outlineLvl w:val="0"/>
        <w:rPr>
          <w:rFonts w:hint="eastAsia" w:ascii="宋体" w:hAnsi="宋体" w:eastAsia="宋体" w:cs="宋体"/>
          <w:color w:val="auto"/>
          <w:sz w:val="24"/>
          <w:szCs w:val="24"/>
          <w:lang w:eastAsia="zh-CN"/>
        </w:rPr>
      </w:pPr>
    </w:p>
    <w:p>
      <w:pPr>
        <w:pStyle w:val="6"/>
        <w:jc w:val="center"/>
        <w:outlineLvl w:val="0"/>
        <w:rPr>
          <w:rFonts w:hint="eastAsia" w:ascii="宋体" w:hAnsi="宋体" w:eastAsia="宋体" w:cs="宋体"/>
          <w:color w:val="auto"/>
          <w:sz w:val="24"/>
          <w:szCs w:val="24"/>
          <w:lang w:eastAsia="zh-CN"/>
        </w:rPr>
      </w:pPr>
    </w:p>
    <w:p>
      <w:pPr>
        <w:pStyle w:val="6"/>
        <w:jc w:val="center"/>
        <w:outlineLvl w:val="1"/>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（填写正本或副本）</w:t>
      </w:r>
    </w:p>
    <w:p>
      <w:pPr>
        <w:pStyle w:val="6"/>
        <w:jc w:val="center"/>
        <w:outlineLvl w:val="1"/>
        <w:rPr>
          <w:rFonts w:hint="eastAsia" w:ascii="宋体" w:hAnsi="宋体" w:eastAsia="宋体" w:cs="宋体"/>
          <w:b/>
          <w:color w:val="auto"/>
          <w:sz w:val="24"/>
          <w:szCs w:val="24"/>
          <w:lang w:eastAsia="zh-CN"/>
        </w:rPr>
      </w:pPr>
    </w:p>
    <w:p>
      <w:pPr>
        <w:pStyle w:val="6"/>
        <w:jc w:val="center"/>
        <w:outlineLvl w:val="1"/>
        <w:rPr>
          <w:rFonts w:hint="eastAsia" w:ascii="宋体" w:hAnsi="宋体" w:eastAsia="宋体" w:cs="宋体"/>
          <w:color w:val="auto"/>
          <w:sz w:val="24"/>
          <w:szCs w:val="24"/>
          <w:lang w:eastAsia="zh-CN"/>
        </w:rPr>
      </w:pPr>
    </w:p>
    <w:p>
      <w:pPr>
        <w:pStyle w:val="6"/>
        <w:jc w:val="center"/>
        <w:outlineLvl w:val="1"/>
        <w:rPr>
          <w:rFonts w:hint="eastAsia" w:ascii="宋体" w:hAnsi="宋体" w:eastAsia="宋体" w:cs="宋体"/>
          <w:color w:val="auto"/>
          <w:sz w:val="24"/>
          <w:szCs w:val="24"/>
          <w:lang w:eastAsia="zh-CN"/>
        </w:rPr>
      </w:pPr>
    </w:p>
    <w:p>
      <w:pPr>
        <w:pStyle w:val="6"/>
        <w:jc w:val="center"/>
        <w:outlineLvl w:val="1"/>
        <w:rPr>
          <w:rFonts w:hint="eastAsia" w:ascii="宋体" w:hAnsi="宋体" w:eastAsia="宋体" w:cs="宋体"/>
          <w:color w:val="auto"/>
          <w:sz w:val="24"/>
          <w:szCs w:val="24"/>
          <w:lang w:eastAsia="zh-CN"/>
        </w:rPr>
      </w:pPr>
    </w:p>
    <w:p>
      <w:pPr>
        <w:pStyle w:val="6"/>
        <w:jc w:val="center"/>
        <w:outlineLvl w:val="1"/>
        <w:rPr>
          <w:rFonts w:hint="eastAsia" w:ascii="宋体" w:hAnsi="宋体" w:eastAsia="宋体" w:cs="宋体"/>
          <w:color w:val="auto"/>
          <w:sz w:val="24"/>
          <w:szCs w:val="24"/>
          <w:lang w:eastAsia="zh-CN"/>
        </w:rPr>
      </w:pPr>
    </w:p>
    <w:p>
      <w:pPr>
        <w:pStyle w:val="6"/>
        <w:jc w:val="center"/>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（项目名称：（由投标人填写）</w:t>
      </w:r>
    </w:p>
    <w:p>
      <w:pPr>
        <w:pStyle w:val="6"/>
        <w:jc w:val="center"/>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（备案编号：（由投标人填写）</w:t>
      </w:r>
    </w:p>
    <w:p>
      <w:pPr>
        <w:pStyle w:val="6"/>
        <w:jc w:val="center"/>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（项目编号：（由投标人填写）</w:t>
      </w:r>
    </w:p>
    <w:p>
      <w:pPr>
        <w:pStyle w:val="6"/>
        <w:jc w:val="center"/>
        <w:outlineLvl w:val="2"/>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（所投采购包：（由投标人填写）</w:t>
      </w:r>
    </w:p>
    <w:p>
      <w:pPr>
        <w:pStyle w:val="6"/>
        <w:jc w:val="center"/>
        <w:outlineLvl w:val="2"/>
        <w:rPr>
          <w:rFonts w:hint="eastAsia" w:ascii="宋体" w:hAnsi="宋体" w:eastAsia="宋体" w:cs="宋体"/>
          <w:b/>
          <w:color w:val="auto"/>
          <w:sz w:val="24"/>
          <w:szCs w:val="24"/>
          <w:lang w:eastAsia="zh-CN"/>
        </w:rPr>
      </w:pPr>
    </w:p>
    <w:p>
      <w:pPr>
        <w:pStyle w:val="6"/>
        <w:jc w:val="center"/>
        <w:outlineLvl w:val="2"/>
        <w:rPr>
          <w:rFonts w:hint="eastAsia" w:ascii="宋体" w:hAnsi="宋体" w:eastAsia="宋体" w:cs="宋体"/>
          <w:color w:val="auto"/>
          <w:sz w:val="24"/>
          <w:szCs w:val="24"/>
          <w:lang w:eastAsia="zh-CN"/>
        </w:rPr>
      </w:pPr>
    </w:p>
    <w:p>
      <w:pPr>
        <w:pStyle w:val="6"/>
        <w:jc w:val="center"/>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投标人：（填写“全称”）</w:t>
      </w:r>
    </w:p>
    <w:p>
      <w:pPr>
        <w:pStyle w:val="6"/>
        <w:jc w:val="center"/>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（由投标人填写）年（由投标人填写）月</w:t>
      </w:r>
    </w:p>
    <w:p>
      <w:pPr>
        <w:pStyle w:val="6"/>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 </w:t>
      </w:r>
    </w:p>
    <w:p>
      <w:pPr>
        <w:pStyle w:val="6"/>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pPr>
        <w:pStyle w:val="6"/>
        <w:jc w:val="center"/>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索引</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一、开标（报价）一览表</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二、投标（响应）报价明细表</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三、招标文件规定的价格扣除证明材料（若有）</w:t>
      </w:r>
    </w:p>
    <w:p>
      <w:pPr>
        <w:pStyle w:val="6"/>
        <w:ind w:firstLine="48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 </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pPr>
        <w:pStyle w:val="6"/>
        <w:jc w:val="left"/>
        <w:outlineLvl w:val="0"/>
        <w:rPr>
          <w:rFonts w:hint="eastAsia" w:ascii="宋体" w:hAnsi="宋体" w:eastAsia="宋体" w:cs="宋体"/>
          <w:color w:val="auto"/>
          <w:sz w:val="24"/>
          <w:szCs w:val="24"/>
        </w:rPr>
      </w:pPr>
      <w:r>
        <w:rPr>
          <w:rFonts w:hint="eastAsia" w:ascii="宋体" w:hAnsi="宋体" w:eastAsia="宋体" w:cs="宋体"/>
          <w:b/>
          <w:color w:val="auto"/>
          <w:sz w:val="24"/>
          <w:szCs w:val="24"/>
        </w:rPr>
        <w:t>开标（报价）一览表</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项目编号：[350001]CCZB[GK]2025049</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项目名称：</w:t>
      </w:r>
      <w:r>
        <w:rPr>
          <w:rFonts w:hint="eastAsia" w:ascii="宋体" w:hAnsi="宋体" w:eastAsia="宋体" w:cs="宋体"/>
          <w:color w:val="auto"/>
          <w:sz w:val="24"/>
          <w:szCs w:val="24"/>
          <w:lang w:eastAsia="zh-CN"/>
        </w:rPr>
        <w:t>体外膜肺氧合采购项目</w:t>
      </w:r>
    </w:p>
    <w:p>
      <w:pPr>
        <w:pStyle w:val="6"/>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采购包：</w:t>
      </w:r>
      <w:r>
        <w:rPr>
          <w:rFonts w:hint="eastAsia" w:ascii="宋体" w:hAnsi="宋体" w:eastAsia="宋体" w:cs="宋体"/>
          <w:color w:val="auto"/>
          <w:sz w:val="24"/>
          <w:szCs w:val="24"/>
          <w:lang w:eastAsia="zh-CN"/>
        </w:rPr>
        <w:t>体外膜肺氧合</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投标人名称：</w:t>
      </w:r>
    </w:p>
    <w:p>
      <w:pPr>
        <w:pStyle w:val="6"/>
        <w:jc w:val="center"/>
        <w:rPr>
          <w:rFonts w:hint="eastAsia" w:ascii="宋体" w:hAnsi="宋体" w:eastAsia="宋体" w:cs="宋体"/>
          <w:color w:val="auto"/>
          <w:sz w:val="24"/>
          <w:szCs w:val="24"/>
        </w:rP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序号</w:t>
            </w:r>
          </w:p>
        </w:tc>
        <w:tc>
          <w:tcPr>
            <w:tcW w:w="1661"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报价内容</w:t>
            </w:r>
          </w:p>
        </w:tc>
        <w:tc>
          <w:tcPr>
            <w:tcW w:w="1661"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最高限价</w:t>
            </w:r>
          </w:p>
        </w:tc>
        <w:tc>
          <w:tcPr>
            <w:tcW w:w="1661"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响应报价</w:t>
            </w:r>
          </w:p>
        </w:tc>
        <w:tc>
          <w:tcPr>
            <w:tcW w:w="1661"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价款形式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1</w:t>
            </w:r>
          </w:p>
        </w:tc>
        <w:tc>
          <w:tcPr>
            <w:tcW w:w="1661" w:type="dxa"/>
          </w:tcPr>
          <w:p>
            <w:pPr>
              <w:pStyle w:val="6"/>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eastAsia="zh-CN"/>
              </w:rPr>
              <w:t>体外膜肺氧合</w:t>
            </w:r>
          </w:p>
        </w:tc>
        <w:tc>
          <w:tcPr>
            <w:tcW w:w="1661"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eastAsia="zh-CN"/>
              </w:rPr>
              <w:t>9300000</w:t>
            </w:r>
            <w:r>
              <w:rPr>
                <w:rFonts w:hint="eastAsia" w:ascii="宋体" w:hAnsi="宋体" w:eastAsia="宋体" w:cs="宋体"/>
                <w:color w:val="auto"/>
                <w:sz w:val="24"/>
                <w:szCs w:val="24"/>
              </w:rPr>
              <w:t xml:space="preserve">  元</w:t>
            </w:r>
          </w:p>
        </w:tc>
        <w:tc>
          <w:tcPr>
            <w:tcW w:w="1661"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「汇总引用」  元</w:t>
            </w:r>
          </w:p>
        </w:tc>
        <w:tc>
          <w:tcPr>
            <w:tcW w:w="1661"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总价</w:t>
            </w:r>
          </w:p>
        </w:tc>
      </w:tr>
    </w:tbl>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备注：无</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时间：     年     月     日</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签章：                     </w:t>
      </w:r>
    </w:p>
    <w:p>
      <w:pPr>
        <w:pStyle w:val="6"/>
        <w:jc w:val="left"/>
        <w:outlineLvl w:val="0"/>
        <w:rPr>
          <w:rFonts w:hint="eastAsia" w:ascii="宋体" w:hAnsi="宋体" w:eastAsia="宋体" w:cs="宋体"/>
          <w:color w:val="auto"/>
          <w:sz w:val="24"/>
          <w:szCs w:val="24"/>
        </w:rPr>
      </w:pPr>
      <w:r>
        <w:rPr>
          <w:rFonts w:hint="eastAsia" w:ascii="宋体" w:hAnsi="宋体" w:eastAsia="宋体" w:cs="宋体"/>
          <w:b/>
          <w:color w:val="auto"/>
          <w:sz w:val="24"/>
          <w:szCs w:val="24"/>
        </w:rPr>
        <w:t>投标（响应）报价明细表</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项目编号：[350001]CCZB[GK]2025049</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项目名称：</w:t>
      </w:r>
      <w:r>
        <w:rPr>
          <w:rFonts w:hint="eastAsia" w:ascii="宋体" w:hAnsi="宋体" w:eastAsia="宋体" w:cs="宋体"/>
          <w:color w:val="auto"/>
          <w:sz w:val="24"/>
          <w:szCs w:val="24"/>
          <w:lang w:eastAsia="zh-CN"/>
        </w:rPr>
        <w:t>体外膜肺氧合采购项目</w:t>
      </w:r>
    </w:p>
    <w:p>
      <w:pPr>
        <w:pStyle w:val="6"/>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采购包：</w:t>
      </w:r>
      <w:r>
        <w:rPr>
          <w:rFonts w:hint="eastAsia" w:ascii="宋体" w:hAnsi="宋体" w:eastAsia="宋体" w:cs="宋体"/>
          <w:color w:val="auto"/>
          <w:sz w:val="24"/>
          <w:szCs w:val="24"/>
          <w:lang w:eastAsia="zh-CN"/>
        </w:rPr>
        <w:t>体外膜肺氧合</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投标人名称：</w:t>
      </w:r>
    </w:p>
    <w:p>
      <w:pPr>
        <w:pStyle w:val="6"/>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体外膜肺氧合</w:t>
      </w:r>
    </w:p>
    <w:p>
      <w:pPr>
        <w:pStyle w:val="6"/>
        <w:jc w:val="center"/>
        <w:rPr>
          <w:rFonts w:hint="eastAsia" w:ascii="宋体" w:hAnsi="宋体" w:eastAsia="宋体" w:cs="宋体"/>
          <w:color w:val="auto"/>
          <w:sz w:val="24"/>
          <w:szCs w:val="24"/>
        </w:rP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52"/>
        <w:gridCol w:w="552"/>
        <w:gridCol w:w="609"/>
        <w:gridCol w:w="609"/>
        <w:gridCol w:w="609"/>
        <w:gridCol w:w="609"/>
        <w:gridCol w:w="1056"/>
        <w:gridCol w:w="609"/>
        <w:gridCol w:w="936"/>
        <w:gridCol w:w="552"/>
        <w:gridCol w:w="609"/>
        <w:gridCol w:w="610"/>
        <w:gridCol w:w="6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序号</w:t>
            </w:r>
          </w:p>
        </w:tc>
        <w:tc>
          <w:tcPr>
            <w:tcW w:w="639"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货物名称</w:t>
            </w:r>
          </w:p>
        </w:tc>
        <w:tc>
          <w:tcPr>
            <w:tcW w:w="639"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规格型号</w:t>
            </w:r>
          </w:p>
        </w:tc>
        <w:tc>
          <w:tcPr>
            <w:tcW w:w="639"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品牌</w:t>
            </w:r>
          </w:p>
        </w:tc>
        <w:tc>
          <w:tcPr>
            <w:tcW w:w="639"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制造商名称</w:t>
            </w:r>
          </w:p>
        </w:tc>
        <w:tc>
          <w:tcPr>
            <w:tcW w:w="639"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产地</w:t>
            </w:r>
          </w:p>
        </w:tc>
        <w:tc>
          <w:tcPr>
            <w:tcW w:w="639"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最高限价</w:t>
            </w:r>
          </w:p>
        </w:tc>
        <w:tc>
          <w:tcPr>
            <w:tcW w:w="639"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单价</w:t>
            </w:r>
          </w:p>
        </w:tc>
        <w:tc>
          <w:tcPr>
            <w:tcW w:w="639"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数量</w:t>
            </w:r>
          </w:p>
        </w:tc>
        <w:tc>
          <w:tcPr>
            <w:tcW w:w="639"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计量单位</w:t>
            </w:r>
          </w:p>
        </w:tc>
        <w:tc>
          <w:tcPr>
            <w:tcW w:w="639"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总价</w:t>
            </w:r>
          </w:p>
        </w:tc>
        <w:tc>
          <w:tcPr>
            <w:tcW w:w="639"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是否环境标志产品</w:t>
            </w:r>
          </w:p>
        </w:tc>
        <w:tc>
          <w:tcPr>
            <w:tcW w:w="639"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是否节能产品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1</w:t>
            </w:r>
          </w:p>
        </w:tc>
        <w:tc>
          <w:tcPr>
            <w:tcW w:w="639" w:type="dxa"/>
          </w:tcPr>
          <w:p>
            <w:pPr>
              <w:pStyle w:val="6"/>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体外膜肺氧合</w:t>
            </w:r>
          </w:p>
        </w:tc>
        <w:tc>
          <w:tcPr>
            <w:tcW w:w="639"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{供应商响应}</w:t>
            </w:r>
          </w:p>
        </w:tc>
        <w:tc>
          <w:tcPr>
            <w:tcW w:w="639"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{供应商响应}</w:t>
            </w:r>
          </w:p>
        </w:tc>
        <w:tc>
          <w:tcPr>
            <w:tcW w:w="639"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{供应商响应}</w:t>
            </w:r>
          </w:p>
        </w:tc>
        <w:tc>
          <w:tcPr>
            <w:tcW w:w="639"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{供应商响应}</w:t>
            </w:r>
          </w:p>
        </w:tc>
        <w:tc>
          <w:tcPr>
            <w:tcW w:w="639"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eastAsia="zh-CN"/>
              </w:rPr>
              <w:t>9300000</w:t>
            </w:r>
            <w:r>
              <w:rPr>
                <w:rFonts w:hint="eastAsia" w:ascii="宋体" w:hAnsi="宋体" w:eastAsia="宋体" w:cs="宋体"/>
                <w:color w:val="auto"/>
                <w:sz w:val="24"/>
                <w:szCs w:val="24"/>
              </w:rPr>
              <w:t xml:space="preserve">  元</w:t>
            </w:r>
          </w:p>
        </w:tc>
        <w:tc>
          <w:tcPr>
            <w:tcW w:w="639"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{=总价/数量}  元</w:t>
            </w:r>
          </w:p>
        </w:tc>
        <w:tc>
          <w:tcPr>
            <w:tcW w:w="639"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.0000</w:t>
            </w:r>
          </w:p>
        </w:tc>
        <w:tc>
          <w:tcPr>
            <w:tcW w:w="639" w:type="dxa"/>
          </w:tcPr>
          <w:p>
            <w:pPr>
              <w:pStyle w:val="6"/>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套</w:t>
            </w:r>
          </w:p>
        </w:tc>
        <w:tc>
          <w:tcPr>
            <w:tcW w:w="639"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{供应商响应}  元</w:t>
            </w:r>
          </w:p>
        </w:tc>
        <w:tc>
          <w:tcPr>
            <w:tcW w:w="639"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{供应商响应}</w:t>
            </w:r>
          </w:p>
        </w:tc>
        <w:tc>
          <w:tcPr>
            <w:tcW w:w="639"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{供应商响应}</w:t>
            </w:r>
          </w:p>
        </w:tc>
      </w:tr>
    </w:tbl>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合计：</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备注：无</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时间：     年     月     日</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签章：                     </w:t>
      </w:r>
    </w:p>
    <w:p>
      <w:pPr>
        <w:pStyle w:val="6"/>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 </w:t>
      </w:r>
    </w:p>
    <w:p>
      <w:pPr>
        <w:pStyle w:val="6"/>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pPr>
        <w:pStyle w:val="6"/>
        <w:jc w:val="center"/>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三、招标文件规定的价格扣除证明材料（若有）</w:t>
      </w:r>
    </w:p>
    <w:p>
      <w:pPr>
        <w:pStyle w:val="6"/>
        <w:jc w:val="center"/>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三-1优先类节能产品、环境标志产品价格扣除证明材料（若有）</w:t>
      </w:r>
    </w:p>
    <w:p>
      <w:pPr>
        <w:pStyle w:val="6"/>
        <w:jc w:val="center"/>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三-1-①优先类节能产品、环境标志产品统计表（价格扣除适用，若有）</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474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rFonts w:hint="eastAsia" w:ascii="宋体" w:hAnsi="宋体" w:eastAsia="宋体" w:cs="宋体"/>
                <w:color w:val="auto"/>
                <w:sz w:val="24"/>
                <w:szCs w:val="24"/>
              </w:rPr>
            </w:pPr>
          </w:p>
        </w:tc>
        <w:tc>
          <w:tcPr>
            <w:tcW w:w="7122" w:type="dxa"/>
            <w:gridSpan w:val="3"/>
          </w:tcPr>
          <w:p>
            <w:pPr>
              <w:pStyle w:val="6"/>
              <w:jc w:val="center"/>
              <w:rPr>
                <w:rFonts w:hint="eastAsia" w:ascii="宋体" w:hAnsi="宋体" w:eastAsia="宋体" w:cs="宋体"/>
                <w:color w:val="auto"/>
                <w:sz w:val="24"/>
                <w:szCs w:val="24"/>
              </w:rPr>
            </w:pPr>
            <w:r>
              <w:rPr>
                <w:rFonts w:hint="eastAsia" w:ascii="宋体" w:hAnsi="宋体" w:eastAsia="宋体" w:cs="宋体"/>
                <w:color w:val="auto"/>
                <w:sz w:val="24"/>
                <w:szCs w:val="24"/>
              </w:rPr>
              <w:t>本采购包内属于节能、环境标志产品情况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采购包</w:t>
            </w:r>
          </w:p>
        </w:tc>
        <w:tc>
          <w:tcPr>
            <w:tcW w:w="1187"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品目号</w:t>
            </w:r>
          </w:p>
        </w:tc>
        <w:tc>
          <w:tcPr>
            <w:tcW w:w="1187"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产品名称</w:t>
            </w:r>
          </w:p>
        </w:tc>
        <w:tc>
          <w:tcPr>
            <w:tcW w:w="4748"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7"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187" w:type="dxa"/>
          </w:tcPr>
          <w:p>
            <w:pPr>
              <w:rPr>
                <w:rFonts w:hint="eastAsia" w:ascii="宋体" w:hAnsi="宋体" w:eastAsia="宋体" w:cs="宋体"/>
                <w:color w:val="auto"/>
                <w:sz w:val="24"/>
                <w:szCs w:val="24"/>
              </w:rPr>
            </w:pPr>
          </w:p>
        </w:tc>
        <w:tc>
          <w:tcPr>
            <w:tcW w:w="4748"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供应商自行填写种类，并上传证明附件以便评审查看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pPr>
              <w:rPr>
                <w:rFonts w:hint="eastAsia" w:ascii="宋体" w:hAnsi="宋体" w:eastAsia="宋体" w:cs="宋体"/>
                <w:color w:val="auto"/>
                <w:sz w:val="24"/>
                <w:szCs w:val="24"/>
              </w:rPr>
            </w:pPr>
          </w:p>
        </w:tc>
        <w:tc>
          <w:tcPr>
            <w:tcW w:w="1187"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w:t>
            </w:r>
          </w:p>
          <w:p>
            <w:pPr>
              <w:pStyle w:val="6"/>
              <w:jc w:val="left"/>
              <w:rPr>
                <w:rFonts w:hint="eastAsia" w:ascii="宋体" w:hAnsi="宋体" w:eastAsia="宋体" w:cs="宋体"/>
                <w:color w:val="auto"/>
                <w:sz w:val="24"/>
                <w:szCs w:val="24"/>
              </w:rPr>
            </w:pPr>
          </w:p>
        </w:tc>
        <w:tc>
          <w:tcPr>
            <w:tcW w:w="1187" w:type="dxa"/>
          </w:tcPr>
          <w:p>
            <w:pPr>
              <w:rPr>
                <w:rFonts w:hint="eastAsia" w:ascii="宋体" w:hAnsi="宋体" w:eastAsia="宋体" w:cs="宋体"/>
                <w:color w:val="auto"/>
                <w:sz w:val="24"/>
                <w:szCs w:val="24"/>
              </w:rPr>
            </w:pPr>
          </w:p>
        </w:tc>
        <w:tc>
          <w:tcPr>
            <w:tcW w:w="4748" w:type="dxa"/>
          </w:tcPr>
          <w:p>
            <w:pPr>
              <w:rPr>
                <w:rFonts w:hint="eastAsia" w:ascii="宋体" w:hAnsi="宋体" w:eastAsia="宋体" w:cs="宋体"/>
                <w:color w:val="auto"/>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7122" w:type="dxa"/>
            <w:gridSpan w:val="3"/>
          </w:tcPr>
          <w:p>
            <w:pPr>
              <w:pStyle w:val="6"/>
              <w:jc w:val="left"/>
              <w:rPr>
                <w:rFonts w:hint="eastAsia" w:ascii="宋体" w:hAnsi="宋体" w:eastAsia="宋体" w:cs="宋体"/>
                <w:color w:val="auto"/>
                <w:sz w:val="24"/>
                <w:szCs w:val="24"/>
              </w:rPr>
            </w:pPr>
          </w:p>
        </w:tc>
      </w:tr>
    </w:tbl>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※注意：</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1、对节能、环境标志产品计算价格扣除时，只依据电子投标文件“投标（响应）报价明细表”以及“优先类节能产品、环境标志产品证明材料（价格扣除适用，若有）”。</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2、本表以采购包为单位，不同采购包请分别填写；同一采购包请按照其品目号顺序分别填写。</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3、具体统计、计算：</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3.1同一品目中各认证证书不重复计算价格扣除。</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3.2计算结果若除不尽，可四舍五入保留到小数点后两位。</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3.3投标人(供应商)按照采购文件要求认真统计、计算。</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3.4若无节能、环境标志产品，不填写本表。</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3.5强制类节能产品不享受价格扣除。</w:t>
      </w:r>
    </w:p>
    <w:p>
      <w:pPr>
        <w:pStyle w:val="6"/>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pPr>
        <w:pStyle w:val="6"/>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pPr>
        <w:pStyle w:val="6"/>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 </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pPr>
        <w:pStyle w:val="6"/>
        <w:jc w:val="center"/>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三-1-②优先类节能产品、环境标志产品证明材料（价格扣除适用，若有）</w:t>
      </w:r>
    </w:p>
    <w:p>
      <w:pPr>
        <w:pStyle w:val="6"/>
        <w:jc w:val="center"/>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三-2小型、微型企业产品等价格扣除证明材料（若有）</w:t>
      </w:r>
    </w:p>
    <w:p>
      <w:pPr>
        <w:pStyle w:val="6"/>
        <w:jc w:val="center"/>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三-2-①中小企业声明函（价格扣除适用，若有）</w:t>
      </w:r>
    </w:p>
    <w:p>
      <w:pPr>
        <w:pStyle w:val="6"/>
        <w:jc w:val="center"/>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中小企业声明函（货物）</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本公司（联合体）郑重声明，根据《政府采购促进中小企业发展管理办法》（财库﹝2020﹞46 号）的规定，本公司（联合体）参加</w:t>
      </w:r>
      <w:r>
        <w:rPr>
          <w:rFonts w:hint="eastAsia" w:ascii="宋体" w:hAnsi="宋体" w:eastAsia="宋体" w:cs="宋体"/>
          <w:color w:val="auto"/>
          <w:sz w:val="24"/>
          <w:szCs w:val="24"/>
          <w:u w:val="single"/>
        </w:rPr>
        <w:t>（单位名称）</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采购活动，提供的货物全部由符合政策要求的中小企业制造。相关企业（含联合体中的中小企业、签订分包意向协议的中小企业）的具体情况如下：</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u w:val="single"/>
        </w:rPr>
        <w:t xml:space="preserve"> （标的名称） </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行业；制造商为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w:t>
      </w:r>
      <w:r>
        <w:rPr>
          <w:rFonts w:hint="eastAsia" w:ascii="宋体" w:hAnsi="宋体" w:eastAsia="宋体" w:cs="宋体"/>
          <w:color w:val="auto"/>
          <w:sz w:val="24"/>
          <w:szCs w:val="24"/>
          <w:vertAlign w:val="superscript"/>
        </w:rPr>
        <w:t>1</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u w:val="single"/>
        </w:rPr>
        <w:t xml:space="preserve"> （标的名称） </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行业；制造商为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以上企业，不属于大企业的分支机构，不存在控股股东为大企业的情形，也不存在与大企业的负责人为同一人的情形。</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本企业对上述声明内容的真实性负责。如有虚假，将依法承担相应责任。</w:t>
      </w:r>
    </w:p>
    <w:p>
      <w:pPr>
        <w:pStyle w:val="6"/>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pPr>
        <w:pStyle w:val="6"/>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※注意：</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1、从业人员、营业收入、资产总额填报上一年度数据，无上一年度数据的新成立企业可不填报。</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6"/>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 </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pPr>
        <w:pStyle w:val="6"/>
        <w:jc w:val="center"/>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中小企业声明函（工程、服务）</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本公司（联合体）郑重声明，根据《政府采购促进中小企业发展管理办法》（财库﹝2020﹞46 号）的规定，本公司（联合体）参加</w:t>
      </w:r>
      <w:r>
        <w:rPr>
          <w:rFonts w:hint="eastAsia" w:ascii="宋体" w:hAnsi="宋体" w:eastAsia="宋体" w:cs="宋体"/>
          <w:color w:val="auto"/>
          <w:sz w:val="24"/>
          <w:szCs w:val="24"/>
          <w:u w:val="single"/>
        </w:rPr>
        <w:t>（单位名称）</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；承建（承接）企业为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w:t>
      </w:r>
      <w:r>
        <w:rPr>
          <w:rFonts w:hint="eastAsia" w:ascii="宋体" w:hAnsi="宋体" w:eastAsia="宋体" w:cs="宋体"/>
          <w:color w:val="auto"/>
          <w:sz w:val="24"/>
          <w:szCs w:val="24"/>
          <w:vertAlign w:val="superscript"/>
        </w:rPr>
        <w:t>1</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；承建（承接）企业为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以上企业，不属于大企业的分支机构，不存在控股股东为大企业的情形，也不存在与大企业的负责人为同一人的情形。</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本企业对上述声明内容的真实性负责。如有虚假，将依法承担相应责任。</w:t>
      </w:r>
    </w:p>
    <w:p>
      <w:pPr>
        <w:pStyle w:val="6"/>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pPr>
        <w:pStyle w:val="6"/>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※注意：</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1、从业人员、营业收入、资产总额填报上一年度数据，无上一年度数据的新成立企业可不填报。</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6"/>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 </w:t>
      </w:r>
    </w:p>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pPr>
        <w:pStyle w:val="6"/>
        <w:jc w:val="center"/>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三-2-②小型、微型企业等证明材料（价格扣除适用，若有）</w:t>
      </w:r>
    </w:p>
    <w:p>
      <w:pPr>
        <w:pStyle w:val="6"/>
        <w:ind w:firstLine="480"/>
        <w:jc w:val="center"/>
        <w:rPr>
          <w:rFonts w:hint="eastAsia" w:ascii="宋体" w:hAnsi="宋体" w:eastAsia="宋体" w:cs="宋体"/>
          <w:color w:val="auto"/>
          <w:sz w:val="24"/>
          <w:szCs w:val="24"/>
        </w:rPr>
      </w:pPr>
      <w:r>
        <w:rPr>
          <w:rFonts w:hint="eastAsia" w:ascii="宋体" w:hAnsi="宋体" w:eastAsia="宋体" w:cs="宋体"/>
          <w:color w:val="auto"/>
          <w:sz w:val="24"/>
          <w:szCs w:val="24"/>
        </w:rPr>
        <w:t>编制说明</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1、投标人为监狱企业的，根据其提供的由省级以上监狱管理局、戒毒管理局（含新疆生产建设兵团）出具的属于监狱企业的证明文件进行认定，监狱企业视同小型、微型企业。</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2、投标人为残疾人福利性单位的，根据其提供的《残疾人福利性单位声明函》（格式附后）进行认定，残疾人福利性单位视同小型、微型企业。残疾人福利性单位属于小型、微型企业的，不重复享受政策。</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附：</w:t>
      </w:r>
    </w:p>
    <w:p>
      <w:pPr>
        <w:pStyle w:val="6"/>
        <w:jc w:val="center"/>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残疾人福利性单位声明函（价格扣除适用，若有）</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 ）由本投标人承建的（填写“所投采购包、品目号”）工程</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 ）由本投标人承接的（填写“所投采购包、品目号”）服务；</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本投标人对上述声明的真实性负责。如有虚假，将依法承担相应责任。</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备注：</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1、请投标人按照实际情况编制填写本声明函，并在相应的（）中打“√”。</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2、若《残疾人福利性单位声明函》内容不真实，视为提供虚假材料。</w:t>
      </w:r>
    </w:p>
    <w:p>
      <w:pPr>
        <w:pStyle w:val="6"/>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pPr>
        <w:pStyle w:val="6"/>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pPr>
        <w:pStyle w:val="6"/>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 </w:t>
      </w:r>
    </w:p>
    <w:p>
      <w:pPr>
        <w:pStyle w:val="6"/>
        <w:jc w:val="left"/>
        <w:rPr>
          <w:rFonts w:hint="eastAsia" w:ascii="宋体" w:hAnsi="宋体" w:eastAsia="宋体" w:cs="宋体"/>
          <w:color w:val="auto"/>
          <w:sz w:val="24"/>
          <w:szCs w:val="24"/>
          <w:lang w:eastAsia="zh-CN"/>
        </w:rPr>
      </w:pP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附：</w:t>
      </w:r>
    </w:p>
    <w:p>
      <w:pPr>
        <w:pStyle w:val="6"/>
        <w:jc w:val="center"/>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监狱企业证明材料</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投标人为监狱企业，提供本单位制造的货物（承接的服务），并在电子投标文件中提供省级以上监狱管理局、戒毒管理局（含新疆生产建设兵团）出具的属于监狱企业的证明文件。</w:t>
      </w:r>
    </w:p>
    <w:p>
      <w:pPr>
        <w:pStyle w:val="6"/>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 </w:t>
      </w:r>
    </w:p>
    <w:p>
      <w:pPr>
        <w:pStyle w:val="6"/>
        <w:jc w:val="left"/>
        <w:rPr>
          <w:rFonts w:hint="eastAsia" w:ascii="宋体" w:hAnsi="宋体" w:eastAsia="宋体" w:cs="宋体"/>
          <w:color w:val="auto"/>
          <w:sz w:val="24"/>
          <w:szCs w:val="24"/>
          <w:lang w:eastAsia="zh-CN"/>
        </w:rPr>
      </w:pPr>
    </w:p>
    <w:p>
      <w:pPr>
        <w:pStyle w:val="6"/>
        <w:jc w:val="center"/>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三-3招标文件规定的其他价格扣除证明材料（若有）</w:t>
      </w:r>
    </w:p>
    <w:p>
      <w:pPr>
        <w:pStyle w:val="6"/>
        <w:ind w:firstLine="480"/>
        <w:jc w:val="center"/>
        <w:rPr>
          <w:rFonts w:hint="eastAsia" w:ascii="宋体" w:hAnsi="宋体" w:eastAsia="宋体" w:cs="宋体"/>
          <w:color w:val="auto"/>
          <w:sz w:val="24"/>
          <w:szCs w:val="24"/>
        </w:rPr>
      </w:pPr>
      <w:r>
        <w:rPr>
          <w:rFonts w:hint="eastAsia" w:ascii="宋体" w:hAnsi="宋体" w:eastAsia="宋体" w:cs="宋体"/>
          <w:color w:val="auto"/>
          <w:sz w:val="24"/>
          <w:szCs w:val="24"/>
        </w:rPr>
        <w:t>编制说明</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若投标人可享受招标文件规定的除“节能（非强制类）、环境标志产品价格扣除”及“小型、微型企业产品等价格扣除”外的其他价格扣除优惠，则投标人应按照招标文件要求提供相应证明材料。</w:t>
      </w:r>
    </w:p>
    <w:p>
      <w:pPr>
        <w:pStyle w:val="6"/>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 </w:t>
      </w:r>
    </w:p>
    <w:p>
      <w:pPr>
        <w:pStyle w:val="6"/>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pPr>
        <w:pStyle w:val="6"/>
        <w:jc w:val="center"/>
        <w:outlineLvl w:val="2"/>
        <w:rPr>
          <w:rFonts w:hint="eastAsia" w:ascii="宋体" w:hAnsi="宋体" w:eastAsia="宋体" w:cs="宋体"/>
          <w:b/>
          <w:color w:val="auto"/>
          <w:sz w:val="24"/>
          <w:szCs w:val="24"/>
        </w:rPr>
      </w:pPr>
    </w:p>
    <w:p>
      <w:pPr>
        <w:pStyle w:val="6"/>
        <w:jc w:val="center"/>
        <w:outlineLvl w:val="2"/>
        <w:rPr>
          <w:rFonts w:hint="eastAsia" w:ascii="宋体" w:hAnsi="宋体" w:eastAsia="宋体" w:cs="宋体"/>
          <w:b/>
          <w:color w:val="auto"/>
          <w:sz w:val="24"/>
          <w:szCs w:val="24"/>
        </w:rPr>
      </w:pPr>
    </w:p>
    <w:p>
      <w:pPr>
        <w:pStyle w:val="6"/>
        <w:jc w:val="center"/>
        <w:outlineLvl w:val="2"/>
        <w:rPr>
          <w:rFonts w:hint="eastAsia" w:ascii="宋体" w:hAnsi="宋体" w:eastAsia="宋体" w:cs="宋体"/>
          <w:b/>
          <w:color w:val="auto"/>
          <w:sz w:val="24"/>
          <w:szCs w:val="24"/>
        </w:rPr>
      </w:pPr>
    </w:p>
    <w:p>
      <w:pPr>
        <w:pStyle w:val="6"/>
        <w:jc w:val="center"/>
        <w:outlineLvl w:val="2"/>
        <w:rPr>
          <w:rFonts w:hint="eastAsia" w:ascii="宋体" w:hAnsi="宋体" w:eastAsia="宋体" w:cs="宋体"/>
          <w:b/>
          <w:color w:val="auto"/>
          <w:sz w:val="24"/>
          <w:szCs w:val="24"/>
        </w:rPr>
      </w:pPr>
    </w:p>
    <w:p>
      <w:pPr>
        <w:pStyle w:val="6"/>
        <w:jc w:val="center"/>
        <w:outlineLvl w:val="2"/>
        <w:rPr>
          <w:rFonts w:hint="eastAsia" w:ascii="宋体" w:hAnsi="宋体" w:eastAsia="宋体" w:cs="宋体"/>
          <w:b/>
          <w:color w:val="auto"/>
          <w:sz w:val="24"/>
          <w:szCs w:val="24"/>
        </w:rPr>
      </w:pPr>
    </w:p>
    <w:p>
      <w:pPr>
        <w:pStyle w:val="6"/>
        <w:jc w:val="center"/>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封面格式(技术商务部分)</w:t>
      </w:r>
    </w:p>
    <w:p>
      <w:pPr>
        <w:pStyle w:val="6"/>
        <w:jc w:val="center"/>
        <w:outlineLvl w:val="0"/>
        <w:rPr>
          <w:rFonts w:hint="eastAsia" w:ascii="宋体" w:hAnsi="宋体" w:eastAsia="宋体" w:cs="宋体"/>
          <w:color w:val="auto"/>
          <w:sz w:val="24"/>
          <w:szCs w:val="24"/>
        </w:rPr>
      </w:pPr>
      <w:r>
        <w:rPr>
          <w:rFonts w:hint="eastAsia" w:ascii="宋体" w:hAnsi="宋体" w:eastAsia="宋体" w:cs="宋体"/>
          <w:b/>
          <w:color w:val="auto"/>
          <w:sz w:val="24"/>
          <w:szCs w:val="24"/>
        </w:rPr>
        <w:t>福建省政府采购投标文件</w:t>
      </w:r>
    </w:p>
    <w:p>
      <w:pPr>
        <w:pStyle w:val="6"/>
        <w:jc w:val="center"/>
        <w:outlineLvl w:val="0"/>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（技术商务部分）</w:t>
      </w:r>
    </w:p>
    <w:p>
      <w:pPr>
        <w:pStyle w:val="6"/>
        <w:jc w:val="center"/>
        <w:outlineLvl w:val="0"/>
        <w:rPr>
          <w:rFonts w:hint="eastAsia" w:ascii="宋体" w:hAnsi="宋体" w:eastAsia="宋体" w:cs="宋体"/>
          <w:b/>
          <w:color w:val="auto"/>
          <w:sz w:val="24"/>
          <w:szCs w:val="24"/>
          <w:lang w:eastAsia="zh-CN"/>
        </w:rPr>
      </w:pPr>
    </w:p>
    <w:p>
      <w:pPr>
        <w:pStyle w:val="6"/>
        <w:jc w:val="center"/>
        <w:outlineLvl w:val="0"/>
        <w:rPr>
          <w:rFonts w:hint="eastAsia" w:ascii="宋体" w:hAnsi="宋体" w:eastAsia="宋体" w:cs="宋体"/>
          <w:color w:val="auto"/>
          <w:sz w:val="24"/>
          <w:szCs w:val="24"/>
          <w:lang w:eastAsia="zh-CN"/>
        </w:rPr>
      </w:pPr>
    </w:p>
    <w:p>
      <w:pPr>
        <w:pStyle w:val="6"/>
        <w:jc w:val="center"/>
        <w:outlineLvl w:val="0"/>
        <w:rPr>
          <w:rFonts w:hint="eastAsia" w:ascii="宋体" w:hAnsi="宋体" w:eastAsia="宋体" w:cs="宋体"/>
          <w:color w:val="auto"/>
          <w:sz w:val="24"/>
          <w:szCs w:val="24"/>
          <w:lang w:eastAsia="zh-CN"/>
        </w:rPr>
      </w:pPr>
    </w:p>
    <w:p>
      <w:pPr>
        <w:pStyle w:val="6"/>
        <w:jc w:val="center"/>
        <w:outlineLvl w:val="1"/>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（填写正本或副本）</w:t>
      </w:r>
    </w:p>
    <w:p>
      <w:pPr>
        <w:pStyle w:val="6"/>
        <w:jc w:val="center"/>
        <w:outlineLvl w:val="1"/>
        <w:rPr>
          <w:rFonts w:hint="eastAsia" w:ascii="宋体" w:hAnsi="宋体" w:eastAsia="宋体" w:cs="宋体"/>
          <w:b/>
          <w:color w:val="auto"/>
          <w:sz w:val="24"/>
          <w:szCs w:val="24"/>
          <w:lang w:eastAsia="zh-CN"/>
        </w:rPr>
      </w:pPr>
    </w:p>
    <w:p>
      <w:pPr>
        <w:pStyle w:val="6"/>
        <w:jc w:val="center"/>
        <w:outlineLvl w:val="1"/>
        <w:rPr>
          <w:rFonts w:hint="eastAsia" w:ascii="宋体" w:hAnsi="宋体" w:eastAsia="宋体" w:cs="宋体"/>
          <w:color w:val="auto"/>
          <w:sz w:val="24"/>
          <w:szCs w:val="24"/>
          <w:lang w:eastAsia="zh-CN"/>
        </w:rPr>
      </w:pPr>
    </w:p>
    <w:p>
      <w:pPr>
        <w:pStyle w:val="6"/>
        <w:jc w:val="center"/>
        <w:outlineLvl w:val="1"/>
        <w:rPr>
          <w:rFonts w:hint="eastAsia" w:ascii="宋体" w:hAnsi="宋体" w:eastAsia="宋体" w:cs="宋体"/>
          <w:color w:val="auto"/>
          <w:sz w:val="24"/>
          <w:szCs w:val="24"/>
          <w:lang w:eastAsia="zh-CN"/>
        </w:rPr>
      </w:pPr>
    </w:p>
    <w:p>
      <w:pPr>
        <w:pStyle w:val="6"/>
        <w:jc w:val="center"/>
        <w:outlineLvl w:val="1"/>
        <w:rPr>
          <w:rFonts w:hint="eastAsia" w:ascii="宋体" w:hAnsi="宋体" w:eastAsia="宋体" w:cs="宋体"/>
          <w:color w:val="auto"/>
          <w:sz w:val="24"/>
          <w:szCs w:val="24"/>
          <w:lang w:eastAsia="zh-CN"/>
        </w:rPr>
      </w:pPr>
    </w:p>
    <w:p>
      <w:pPr>
        <w:pStyle w:val="6"/>
        <w:jc w:val="center"/>
        <w:outlineLvl w:val="1"/>
        <w:rPr>
          <w:rFonts w:hint="eastAsia" w:ascii="宋体" w:hAnsi="宋体" w:eastAsia="宋体" w:cs="宋体"/>
          <w:color w:val="auto"/>
          <w:sz w:val="24"/>
          <w:szCs w:val="24"/>
          <w:lang w:eastAsia="zh-CN"/>
        </w:rPr>
      </w:pPr>
    </w:p>
    <w:p>
      <w:pPr>
        <w:pStyle w:val="6"/>
        <w:jc w:val="center"/>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（项目名称：（由投标人填写）</w:t>
      </w:r>
    </w:p>
    <w:p>
      <w:pPr>
        <w:pStyle w:val="6"/>
        <w:jc w:val="center"/>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（备案编号：（由投标人填写）</w:t>
      </w:r>
    </w:p>
    <w:p>
      <w:pPr>
        <w:pStyle w:val="6"/>
        <w:jc w:val="center"/>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（项目编号：（由投标人填写）</w:t>
      </w:r>
    </w:p>
    <w:p>
      <w:pPr>
        <w:pStyle w:val="6"/>
        <w:jc w:val="center"/>
        <w:outlineLvl w:val="2"/>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（所投采购包：（由投标人填写）</w:t>
      </w:r>
    </w:p>
    <w:p>
      <w:pPr>
        <w:pStyle w:val="6"/>
        <w:jc w:val="center"/>
        <w:outlineLvl w:val="2"/>
        <w:rPr>
          <w:rFonts w:hint="eastAsia" w:ascii="宋体" w:hAnsi="宋体" w:eastAsia="宋体" w:cs="宋体"/>
          <w:b/>
          <w:color w:val="auto"/>
          <w:sz w:val="24"/>
          <w:szCs w:val="24"/>
          <w:lang w:eastAsia="zh-CN"/>
        </w:rPr>
      </w:pPr>
    </w:p>
    <w:p>
      <w:pPr>
        <w:pStyle w:val="6"/>
        <w:jc w:val="center"/>
        <w:outlineLvl w:val="2"/>
        <w:rPr>
          <w:rFonts w:hint="eastAsia" w:ascii="宋体" w:hAnsi="宋体" w:eastAsia="宋体" w:cs="宋体"/>
          <w:color w:val="auto"/>
          <w:sz w:val="24"/>
          <w:szCs w:val="24"/>
          <w:lang w:eastAsia="zh-CN"/>
        </w:rPr>
      </w:pPr>
    </w:p>
    <w:p>
      <w:pPr>
        <w:pStyle w:val="6"/>
        <w:jc w:val="center"/>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投标人：（填写“全称”）</w:t>
      </w:r>
    </w:p>
    <w:p>
      <w:pPr>
        <w:pStyle w:val="6"/>
        <w:jc w:val="center"/>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（由投标人填写）年（由投标人填写）月</w:t>
      </w:r>
    </w:p>
    <w:p>
      <w:pPr>
        <w:pStyle w:val="6"/>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 </w:t>
      </w:r>
    </w:p>
    <w:p>
      <w:pPr>
        <w:pStyle w:val="6"/>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pPr>
        <w:pStyle w:val="6"/>
        <w:jc w:val="center"/>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索引</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一、标的说明一览表</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二、技术和服务要求响应表</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三、商务条件响应表</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四、投标人提交的其他资料（若有）</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※注意</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技术商务部分中不得出现报价部分的全部或部分的投标报价信息（或组成资料），否则符合性审查不合格。</w:t>
      </w:r>
    </w:p>
    <w:p>
      <w:pPr>
        <w:pStyle w:val="6"/>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 </w:t>
      </w:r>
    </w:p>
    <w:p>
      <w:pPr>
        <w:pStyle w:val="6"/>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pPr>
        <w:pStyle w:val="6"/>
        <w:jc w:val="center"/>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一、标的说明一览表</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采购包</w:t>
            </w:r>
          </w:p>
        </w:tc>
        <w:tc>
          <w:tcPr>
            <w:tcW w:w="1187"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品目号</w:t>
            </w:r>
          </w:p>
        </w:tc>
        <w:tc>
          <w:tcPr>
            <w:tcW w:w="1187"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投标标的</w:t>
            </w:r>
          </w:p>
        </w:tc>
        <w:tc>
          <w:tcPr>
            <w:tcW w:w="1187"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1187"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规格</w:t>
            </w:r>
          </w:p>
        </w:tc>
        <w:tc>
          <w:tcPr>
            <w:tcW w:w="1187"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来源地</w:t>
            </w:r>
          </w:p>
        </w:tc>
        <w:tc>
          <w:tcPr>
            <w:tcW w:w="1187"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vAlign w:val="top"/>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7" w:type="dxa"/>
            <w:vAlign w:val="top"/>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187" w:type="dxa"/>
          </w:tcPr>
          <w:p>
            <w:pPr>
              <w:pStyle w:val="6"/>
              <w:jc w:val="left"/>
              <w:rPr>
                <w:rFonts w:hint="eastAsia" w:ascii="宋体" w:hAnsi="宋体" w:eastAsia="宋体" w:cs="宋体"/>
                <w:color w:val="auto"/>
                <w:sz w:val="24"/>
                <w:szCs w:val="24"/>
              </w:rPr>
            </w:pPr>
          </w:p>
        </w:tc>
        <w:tc>
          <w:tcPr>
            <w:tcW w:w="1187" w:type="dxa"/>
          </w:tcPr>
          <w:p>
            <w:pPr>
              <w:pStyle w:val="6"/>
              <w:jc w:val="left"/>
              <w:rPr>
                <w:rFonts w:hint="eastAsia" w:ascii="宋体" w:hAnsi="宋体" w:eastAsia="宋体" w:cs="宋体"/>
                <w:color w:val="auto"/>
                <w:sz w:val="24"/>
                <w:szCs w:val="24"/>
              </w:rPr>
            </w:pPr>
          </w:p>
        </w:tc>
        <w:tc>
          <w:tcPr>
            <w:tcW w:w="1187" w:type="dxa"/>
          </w:tcPr>
          <w:p>
            <w:pPr>
              <w:pStyle w:val="6"/>
              <w:jc w:val="left"/>
              <w:rPr>
                <w:rFonts w:hint="eastAsia" w:ascii="宋体" w:hAnsi="宋体" w:eastAsia="宋体" w:cs="宋体"/>
                <w:color w:val="auto"/>
                <w:sz w:val="24"/>
                <w:szCs w:val="24"/>
              </w:rPr>
            </w:pPr>
          </w:p>
        </w:tc>
        <w:tc>
          <w:tcPr>
            <w:tcW w:w="1187" w:type="dxa"/>
          </w:tcPr>
          <w:p>
            <w:pPr>
              <w:pStyle w:val="6"/>
              <w:jc w:val="left"/>
              <w:rPr>
                <w:rFonts w:hint="eastAsia" w:ascii="宋体" w:hAnsi="宋体" w:eastAsia="宋体" w:cs="宋体"/>
                <w:color w:val="auto"/>
                <w:sz w:val="24"/>
                <w:szCs w:val="24"/>
              </w:rPr>
            </w:pPr>
          </w:p>
        </w:tc>
        <w:tc>
          <w:tcPr>
            <w:tcW w:w="1187" w:type="dxa"/>
          </w:tcPr>
          <w:p>
            <w:pPr>
              <w:pStyle w:val="6"/>
              <w:jc w:val="left"/>
              <w:rPr>
                <w:rFonts w:hint="eastAsia" w:ascii="宋体" w:hAnsi="宋体" w:eastAsia="宋体" w:cs="宋体"/>
                <w:color w:val="auto"/>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vAlign w:val="top"/>
          </w:tcPr>
          <w:p>
            <w:pPr>
              <w:rPr>
                <w:rFonts w:hint="eastAsia" w:ascii="宋体" w:hAnsi="宋体" w:eastAsia="宋体" w:cs="宋体"/>
                <w:color w:val="auto"/>
                <w:sz w:val="24"/>
                <w:szCs w:val="24"/>
              </w:rPr>
            </w:pPr>
          </w:p>
        </w:tc>
        <w:tc>
          <w:tcPr>
            <w:tcW w:w="1187" w:type="dxa"/>
            <w:vAlign w:val="top"/>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7" w:type="dxa"/>
          </w:tcPr>
          <w:p>
            <w:pPr>
              <w:pStyle w:val="6"/>
              <w:jc w:val="left"/>
              <w:rPr>
                <w:rFonts w:hint="eastAsia" w:ascii="宋体" w:hAnsi="宋体" w:eastAsia="宋体" w:cs="宋体"/>
                <w:color w:val="auto"/>
                <w:sz w:val="24"/>
                <w:szCs w:val="24"/>
              </w:rPr>
            </w:pPr>
          </w:p>
        </w:tc>
        <w:tc>
          <w:tcPr>
            <w:tcW w:w="1187" w:type="dxa"/>
          </w:tcPr>
          <w:p>
            <w:pPr>
              <w:pStyle w:val="6"/>
              <w:jc w:val="left"/>
              <w:rPr>
                <w:rFonts w:hint="eastAsia" w:ascii="宋体" w:hAnsi="宋体" w:eastAsia="宋体" w:cs="宋体"/>
                <w:color w:val="auto"/>
                <w:sz w:val="24"/>
                <w:szCs w:val="24"/>
              </w:rPr>
            </w:pPr>
          </w:p>
        </w:tc>
        <w:tc>
          <w:tcPr>
            <w:tcW w:w="1187" w:type="dxa"/>
          </w:tcPr>
          <w:p>
            <w:pPr>
              <w:pStyle w:val="6"/>
              <w:jc w:val="left"/>
              <w:rPr>
                <w:rFonts w:hint="eastAsia" w:ascii="宋体" w:hAnsi="宋体" w:eastAsia="宋体" w:cs="宋体"/>
                <w:color w:val="auto"/>
                <w:sz w:val="24"/>
                <w:szCs w:val="24"/>
              </w:rPr>
            </w:pPr>
          </w:p>
        </w:tc>
        <w:tc>
          <w:tcPr>
            <w:tcW w:w="1187" w:type="dxa"/>
          </w:tcPr>
          <w:p>
            <w:pPr>
              <w:pStyle w:val="6"/>
              <w:jc w:val="left"/>
              <w:rPr>
                <w:rFonts w:hint="eastAsia" w:ascii="宋体" w:hAnsi="宋体" w:eastAsia="宋体" w:cs="宋体"/>
                <w:color w:val="auto"/>
                <w:sz w:val="24"/>
                <w:szCs w:val="24"/>
              </w:rPr>
            </w:pPr>
          </w:p>
        </w:tc>
        <w:tc>
          <w:tcPr>
            <w:tcW w:w="1187" w:type="dxa"/>
          </w:tcPr>
          <w:p>
            <w:pPr>
              <w:pStyle w:val="6"/>
              <w:jc w:val="left"/>
              <w:rPr>
                <w:rFonts w:hint="eastAsia" w:ascii="宋体" w:hAnsi="宋体" w:eastAsia="宋体" w:cs="宋体"/>
                <w:color w:val="auto"/>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Align w:val="top"/>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7" w:type="dxa"/>
            <w:vAlign w:val="top"/>
          </w:tcPr>
          <w:p>
            <w:pPr>
              <w:rPr>
                <w:rFonts w:hint="eastAsia" w:ascii="宋体" w:hAnsi="宋体" w:eastAsia="宋体" w:cs="宋体"/>
                <w:color w:val="auto"/>
                <w:sz w:val="24"/>
                <w:szCs w:val="24"/>
              </w:rPr>
            </w:pPr>
          </w:p>
        </w:tc>
        <w:tc>
          <w:tcPr>
            <w:tcW w:w="1187" w:type="dxa"/>
          </w:tcPr>
          <w:p>
            <w:pPr>
              <w:pStyle w:val="6"/>
              <w:jc w:val="left"/>
              <w:rPr>
                <w:rFonts w:hint="eastAsia" w:ascii="宋体" w:hAnsi="宋体" w:eastAsia="宋体" w:cs="宋体"/>
                <w:color w:val="auto"/>
                <w:sz w:val="24"/>
                <w:szCs w:val="24"/>
              </w:rPr>
            </w:pPr>
          </w:p>
        </w:tc>
        <w:tc>
          <w:tcPr>
            <w:tcW w:w="1187" w:type="dxa"/>
          </w:tcPr>
          <w:p>
            <w:pPr>
              <w:pStyle w:val="6"/>
              <w:jc w:val="left"/>
              <w:rPr>
                <w:rFonts w:hint="eastAsia" w:ascii="宋体" w:hAnsi="宋体" w:eastAsia="宋体" w:cs="宋体"/>
                <w:color w:val="auto"/>
                <w:sz w:val="24"/>
                <w:szCs w:val="24"/>
              </w:rPr>
            </w:pPr>
          </w:p>
        </w:tc>
        <w:tc>
          <w:tcPr>
            <w:tcW w:w="1187" w:type="dxa"/>
          </w:tcPr>
          <w:p>
            <w:pPr>
              <w:pStyle w:val="6"/>
              <w:jc w:val="left"/>
              <w:rPr>
                <w:rFonts w:hint="eastAsia" w:ascii="宋体" w:hAnsi="宋体" w:eastAsia="宋体" w:cs="宋体"/>
                <w:color w:val="auto"/>
                <w:sz w:val="24"/>
                <w:szCs w:val="24"/>
              </w:rPr>
            </w:pPr>
          </w:p>
        </w:tc>
        <w:tc>
          <w:tcPr>
            <w:tcW w:w="1187" w:type="dxa"/>
          </w:tcPr>
          <w:p>
            <w:pPr>
              <w:pStyle w:val="6"/>
              <w:jc w:val="left"/>
              <w:rPr>
                <w:rFonts w:hint="eastAsia" w:ascii="宋体" w:hAnsi="宋体" w:eastAsia="宋体" w:cs="宋体"/>
                <w:color w:val="auto"/>
                <w:sz w:val="24"/>
                <w:szCs w:val="24"/>
              </w:rPr>
            </w:pPr>
          </w:p>
        </w:tc>
        <w:tc>
          <w:tcPr>
            <w:tcW w:w="1187" w:type="dxa"/>
          </w:tcPr>
          <w:p>
            <w:pPr>
              <w:pStyle w:val="6"/>
              <w:jc w:val="left"/>
              <w:rPr>
                <w:rFonts w:hint="eastAsia" w:ascii="宋体" w:hAnsi="宋体" w:eastAsia="宋体" w:cs="宋体"/>
                <w:color w:val="auto"/>
                <w:sz w:val="24"/>
                <w:szCs w:val="24"/>
              </w:rPr>
            </w:pPr>
          </w:p>
        </w:tc>
      </w:tr>
    </w:tbl>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※注意：</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1、本表应按照下列规定填写：</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1.1“采购包”、“品目号”、“投标标的”及“数量”应与招标文件《采购标的一览表》中的有关内容（“采购包”、“品目号”、“采购标的”及“数量”）保持一致。</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1.3“投标标的”为服务的：“规格”项下应填写服务提供者提供的服务标准及品牌（若有）。“来源地”应填写服务提供者的所在地。“备注”项下应填写关于服务标准所涵盖的具体项目或内容的说明等。</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2、投标人需要说明的内容若需特殊表达，应先在本表中进行相应说明，再另页应答，但应做好标注说明，方便评委查阅评审。未标注说明可能导致的不利的评审后果由投标人自行承担。</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3、电子投标文件中涉及“投标标的”、“数量”、“规格”、“来源地”的内容若不一致，应以本表为准。</w:t>
      </w:r>
    </w:p>
    <w:p>
      <w:pPr>
        <w:pStyle w:val="6"/>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pPr>
        <w:pStyle w:val="6"/>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pPr>
        <w:pStyle w:val="6"/>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 </w:t>
      </w:r>
    </w:p>
    <w:p>
      <w:pPr>
        <w:pStyle w:val="6"/>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pPr>
        <w:pStyle w:val="6"/>
        <w:jc w:val="center"/>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二、技术和服务要求响应表</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采购包</w:t>
            </w:r>
          </w:p>
        </w:tc>
        <w:tc>
          <w:tcPr>
            <w:tcW w:w="1661"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品目号</w:t>
            </w:r>
          </w:p>
        </w:tc>
        <w:tc>
          <w:tcPr>
            <w:tcW w:w="1661"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技术和服务要求</w:t>
            </w:r>
          </w:p>
        </w:tc>
        <w:tc>
          <w:tcPr>
            <w:tcW w:w="1661"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投标响应</w:t>
            </w:r>
          </w:p>
        </w:tc>
        <w:tc>
          <w:tcPr>
            <w:tcW w:w="1661"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661"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661" w:type="dxa"/>
          </w:tcPr>
          <w:p>
            <w:pPr>
              <w:rPr>
                <w:rFonts w:hint="eastAsia" w:ascii="宋体" w:hAnsi="宋体" w:eastAsia="宋体" w:cs="宋体"/>
                <w:color w:val="auto"/>
                <w:sz w:val="24"/>
                <w:szCs w:val="24"/>
              </w:rPr>
            </w:pPr>
          </w:p>
        </w:tc>
        <w:tc>
          <w:tcPr>
            <w:tcW w:w="1661" w:type="dxa"/>
          </w:tcPr>
          <w:p>
            <w:pPr>
              <w:rPr>
                <w:rFonts w:hint="eastAsia" w:ascii="宋体" w:hAnsi="宋体" w:eastAsia="宋体" w:cs="宋体"/>
                <w:color w:val="auto"/>
                <w:sz w:val="24"/>
                <w:szCs w:val="24"/>
              </w:rPr>
            </w:pPr>
          </w:p>
        </w:tc>
        <w:tc>
          <w:tcPr>
            <w:tcW w:w="1661" w:type="dxa"/>
          </w:tcPr>
          <w:p>
            <w:pPr>
              <w:rPr>
                <w:rFonts w:hint="eastAsia" w:ascii="宋体" w:hAnsi="宋体" w:eastAsia="宋体" w:cs="宋体"/>
                <w:color w:val="auto"/>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pPr>
              <w:rPr>
                <w:rFonts w:hint="eastAsia" w:ascii="宋体" w:hAnsi="宋体" w:eastAsia="宋体" w:cs="宋体"/>
                <w:color w:val="auto"/>
                <w:sz w:val="24"/>
                <w:szCs w:val="24"/>
              </w:rPr>
            </w:pPr>
          </w:p>
        </w:tc>
        <w:tc>
          <w:tcPr>
            <w:tcW w:w="1661"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661" w:type="dxa"/>
          </w:tcPr>
          <w:p>
            <w:pPr>
              <w:rPr>
                <w:rFonts w:hint="eastAsia" w:ascii="宋体" w:hAnsi="宋体" w:eastAsia="宋体" w:cs="宋体"/>
                <w:color w:val="auto"/>
                <w:sz w:val="24"/>
                <w:szCs w:val="24"/>
              </w:rPr>
            </w:pPr>
          </w:p>
        </w:tc>
        <w:tc>
          <w:tcPr>
            <w:tcW w:w="1661" w:type="dxa"/>
          </w:tcPr>
          <w:p>
            <w:pPr>
              <w:rPr>
                <w:rFonts w:hint="eastAsia" w:ascii="宋体" w:hAnsi="宋体" w:eastAsia="宋体" w:cs="宋体"/>
                <w:color w:val="auto"/>
                <w:sz w:val="24"/>
                <w:szCs w:val="24"/>
              </w:rPr>
            </w:pPr>
          </w:p>
        </w:tc>
        <w:tc>
          <w:tcPr>
            <w:tcW w:w="1661" w:type="dxa"/>
          </w:tcPr>
          <w:p>
            <w:pPr>
              <w:rPr>
                <w:rFonts w:hint="eastAsia" w:ascii="宋体" w:hAnsi="宋体" w:eastAsia="宋体" w:cs="宋体"/>
                <w:color w:val="auto"/>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661" w:type="dxa"/>
          </w:tcPr>
          <w:p>
            <w:pPr>
              <w:rPr>
                <w:rFonts w:hint="eastAsia" w:ascii="宋体" w:hAnsi="宋体" w:eastAsia="宋体" w:cs="宋体"/>
                <w:color w:val="auto"/>
                <w:sz w:val="24"/>
                <w:szCs w:val="24"/>
              </w:rPr>
            </w:pPr>
          </w:p>
        </w:tc>
        <w:tc>
          <w:tcPr>
            <w:tcW w:w="1661" w:type="dxa"/>
          </w:tcPr>
          <w:p>
            <w:pPr>
              <w:rPr>
                <w:rFonts w:hint="eastAsia" w:ascii="宋体" w:hAnsi="宋体" w:eastAsia="宋体" w:cs="宋体"/>
                <w:color w:val="auto"/>
                <w:sz w:val="24"/>
                <w:szCs w:val="24"/>
              </w:rPr>
            </w:pPr>
          </w:p>
        </w:tc>
        <w:tc>
          <w:tcPr>
            <w:tcW w:w="1661" w:type="dxa"/>
          </w:tcPr>
          <w:p>
            <w:pPr>
              <w:rPr>
                <w:rFonts w:hint="eastAsia" w:ascii="宋体" w:hAnsi="宋体" w:eastAsia="宋体" w:cs="宋体"/>
                <w:color w:val="auto"/>
                <w:sz w:val="24"/>
                <w:szCs w:val="24"/>
              </w:rPr>
            </w:pPr>
          </w:p>
        </w:tc>
        <w:tc>
          <w:tcPr>
            <w:tcW w:w="1661" w:type="dxa"/>
          </w:tcPr>
          <w:p>
            <w:pPr>
              <w:rPr>
                <w:rFonts w:hint="eastAsia" w:ascii="宋体" w:hAnsi="宋体" w:eastAsia="宋体" w:cs="宋体"/>
                <w:color w:val="auto"/>
                <w:sz w:val="24"/>
                <w:szCs w:val="24"/>
              </w:rPr>
            </w:pPr>
          </w:p>
        </w:tc>
      </w:tr>
    </w:tbl>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※注意：</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1、本表应按照下列规定填写：</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1.1“技术和服务要求”项下填写的内容应与招标文件第五章“技术和服务要求”的内容保持一致。</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1.3“是否偏离及说明”项下应按下列规定填写：优于的，填写“正偏离”；符合的，填写“无偏离”；低于的，填写“负偏离”。</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2、投标人需要说明的内容若需特殊表达，应先在本表中进行相应说明，再另页应答，但应做好标注说明，方便评委查阅评审。未标注说明可能导致的不利的评审后果由投标人自行承担。</w:t>
      </w:r>
    </w:p>
    <w:p>
      <w:pPr>
        <w:pStyle w:val="6"/>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pPr>
        <w:pStyle w:val="6"/>
        <w:ind w:firstLine="480"/>
        <w:jc w:val="right"/>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pPr>
        <w:pStyle w:val="6"/>
        <w:ind w:firstLine="480"/>
        <w:jc w:val="right"/>
        <w:rPr>
          <w:rFonts w:hint="eastAsia" w:ascii="宋体" w:hAnsi="宋体" w:eastAsia="宋体" w:cs="宋体"/>
          <w:color w:val="auto"/>
          <w:sz w:val="24"/>
          <w:szCs w:val="24"/>
          <w:u w:val="single"/>
          <w:lang w:eastAsia="zh-CN"/>
        </w:rPr>
      </w:pPr>
    </w:p>
    <w:p>
      <w:pPr>
        <w:pStyle w:val="6"/>
        <w:jc w:val="center"/>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三、商务条件响应表</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采购包</w:t>
            </w:r>
          </w:p>
        </w:tc>
        <w:tc>
          <w:tcPr>
            <w:tcW w:w="1661"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品目号</w:t>
            </w:r>
          </w:p>
        </w:tc>
        <w:tc>
          <w:tcPr>
            <w:tcW w:w="1661"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商务条件</w:t>
            </w:r>
          </w:p>
        </w:tc>
        <w:tc>
          <w:tcPr>
            <w:tcW w:w="1661"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投标响应</w:t>
            </w:r>
          </w:p>
        </w:tc>
        <w:tc>
          <w:tcPr>
            <w:tcW w:w="1661"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661"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661" w:type="dxa"/>
          </w:tcPr>
          <w:p>
            <w:pPr>
              <w:rPr>
                <w:rFonts w:hint="eastAsia" w:ascii="宋体" w:hAnsi="宋体" w:eastAsia="宋体" w:cs="宋体"/>
                <w:color w:val="auto"/>
                <w:sz w:val="24"/>
                <w:szCs w:val="24"/>
              </w:rPr>
            </w:pPr>
          </w:p>
        </w:tc>
        <w:tc>
          <w:tcPr>
            <w:tcW w:w="1661" w:type="dxa"/>
          </w:tcPr>
          <w:p>
            <w:pPr>
              <w:rPr>
                <w:rFonts w:hint="eastAsia" w:ascii="宋体" w:hAnsi="宋体" w:eastAsia="宋体" w:cs="宋体"/>
                <w:color w:val="auto"/>
                <w:sz w:val="24"/>
                <w:szCs w:val="24"/>
              </w:rPr>
            </w:pPr>
          </w:p>
        </w:tc>
        <w:tc>
          <w:tcPr>
            <w:tcW w:w="1661" w:type="dxa"/>
          </w:tcPr>
          <w:p>
            <w:pPr>
              <w:rPr>
                <w:rFonts w:hint="eastAsia" w:ascii="宋体" w:hAnsi="宋体" w:eastAsia="宋体" w:cs="宋体"/>
                <w:color w:val="auto"/>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pPr>
              <w:rPr>
                <w:rFonts w:hint="eastAsia" w:ascii="宋体" w:hAnsi="宋体" w:eastAsia="宋体" w:cs="宋体"/>
                <w:color w:val="auto"/>
                <w:sz w:val="24"/>
                <w:szCs w:val="24"/>
              </w:rPr>
            </w:pPr>
          </w:p>
        </w:tc>
        <w:tc>
          <w:tcPr>
            <w:tcW w:w="1661"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661" w:type="dxa"/>
          </w:tcPr>
          <w:p>
            <w:pPr>
              <w:rPr>
                <w:rFonts w:hint="eastAsia" w:ascii="宋体" w:hAnsi="宋体" w:eastAsia="宋体" w:cs="宋体"/>
                <w:color w:val="auto"/>
                <w:sz w:val="24"/>
                <w:szCs w:val="24"/>
              </w:rPr>
            </w:pPr>
          </w:p>
        </w:tc>
        <w:tc>
          <w:tcPr>
            <w:tcW w:w="1661" w:type="dxa"/>
          </w:tcPr>
          <w:p>
            <w:pPr>
              <w:rPr>
                <w:rFonts w:hint="eastAsia" w:ascii="宋体" w:hAnsi="宋体" w:eastAsia="宋体" w:cs="宋体"/>
                <w:color w:val="auto"/>
                <w:sz w:val="24"/>
                <w:szCs w:val="24"/>
              </w:rPr>
            </w:pPr>
          </w:p>
        </w:tc>
        <w:tc>
          <w:tcPr>
            <w:tcW w:w="1661" w:type="dxa"/>
          </w:tcPr>
          <w:p>
            <w:pPr>
              <w:rPr>
                <w:rFonts w:hint="eastAsia" w:ascii="宋体" w:hAnsi="宋体" w:eastAsia="宋体" w:cs="宋体"/>
                <w:color w:val="auto"/>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6"/>
              <w:jc w:val="left"/>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661" w:type="dxa"/>
          </w:tcPr>
          <w:p>
            <w:pPr>
              <w:rPr>
                <w:rFonts w:hint="eastAsia" w:ascii="宋体" w:hAnsi="宋体" w:eastAsia="宋体" w:cs="宋体"/>
                <w:color w:val="auto"/>
                <w:sz w:val="24"/>
                <w:szCs w:val="24"/>
              </w:rPr>
            </w:pPr>
          </w:p>
        </w:tc>
        <w:tc>
          <w:tcPr>
            <w:tcW w:w="1661" w:type="dxa"/>
          </w:tcPr>
          <w:p>
            <w:pPr>
              <w:rPr>
                <w:rFonts w:hint="eastAsia" w:ascii="宋体" w:hAnsi="宋体" w:eastAsia="宋体" w:cs="宋体"/>
                <w:color w:val="auto"/>
                <w:sz w:val="24"/>
                <w:szCs w:val="24"/>
              </w:rPr>
            </w:pPr>
          </w:p>
        </w:tc>
        <w:tc>
          <w:tcPr>
            <w:tcW w:w="1661" w:type="dxa"/>
          </w:tcPr>
          <w:p>
            <w:pPr>
              <w:rPr>
                <w:rFonts w:hint="eastAsia" w:ascii="宋体" w:hAnsi="宋体" w:eastAsia="宋体" w:cs="宋体"/>
                <w:color w:val="auto"/>
                <w:sz w:val="24"/>
                <w:szCs w:val="24"/>
              </w:rPr>
            </w:pPr>
          </w:p>
        </w:tc>
        <w:tc>
          <w:tcPr>
            <w:tcW w:w="1661" w:type="dxa"/>
          </w:tcPr>
          <w:p>
            <w:pPr>
              <w:rPr>
                <w:rFonts w:hint="eastAsia" w:ascii="宋体" w:hAnsi="宋体" w:eastAsia="宋体" w:cs="宋体"/>
                <w:color w:val="auto"/>
                <w:sz w:val="24"/>
                <w:szCs w:val="24"/>
              </w:rPr>
            </w:pPr>
          </w:p>
        </w:tc>
      </w:tr>
    </w:tbl>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※注意：</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1、本表应按照下列规定填写：</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1.1“商务条件”项下填写的内容应与招标文件第五章“商务条件”的内容保持一致。</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1.2“投标响应”项下应填写具体的响应内容并与“商务条件”项下填写的内容逐项对应；对“商务条件”项下涉及“≥或＞”、“≤或＜”及某个区间值范围内的内容，应填写具体的数值。</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1.3“是否偏离及说明”项下应按下列规定填写：优于的，填写“正偏离”；符合的，填写“无偏离”；低于的，填写“负偏离”。</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2、投标人需要说明的内容若需特殊表达，应先在本表中进行相应说明，再另页应答，但应做好标注说明，方便评委查阅评审。未标注说明可能导致的不利的评审后果由投标人自行承担。</w:t>
      </w:r>
    </w:p>
    <w:p>
      <w:pPr>
        <w:pStyle w:val="6"/>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pPr>
        <w:pStyle w:val="6"/>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pPr>
        <w:pStyle w:val="6"/>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 </w:t>
      </w:r>
    </w:p>
    <w:p>
      <w:pPr>
        <w:pStyle w:val="6"/>
        <w:rPr>
          <w:rFonts w:hint="eastAsia" w:ascii="宋体" w:hAnsi="宋体" w:eastAsia="宋体" w:cs="宋体"/>
          <w:color w:val="auto"/>
          <w:sz w:val="24"/>
          <w:szCs w:val="24"/>
          <w:lang w:eastAsia="zh-CN"/>
        </w:rPr>
      </w:pPr>
    </w:p>
    <w:p>
      <w:pPr>
        <w:pStyle w:val="6"/>
        <w:jc w:val="center"/>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四、投标人提交的其他资料（若有）</w:t>
      </w:r>
    </w:p>
    <w:p>
      <w:pPr>
        <w:pStyle w:val="6"/>
        <w:ind w:firstLine="480"/>
        <w:jc w:val="center"/>
        <w:rPr>
          <w:rFonts w:hint="eastAsia" w:ascii="宋体" w:hAnsi="宋体" w:eastAsia="宋体" w:cs="宋体"/>
          <w:color w:val="auto"/>
          <w:sz w:val="24"/>
          <w:szCs w:val="24"/>
        </w:rPr>
      </w:pPr>
      <w:r>
        <w:rPr>
          <w:rFonts w:hint="eastAsia" w:ascii="宋体" w:hAnsi="宋体" w:eastAsia="宋体" w:cs="宋体"/>
          <w:color w:val="auto"/>
          <w:sz w:val="24"/>
          <w:szCs w:val="24"/>
        </w:rPr>
        <w:t>编制说明</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1、招标文件要求提交的除“资格及资信证明部分”、“报价部分”外的其他证明材料或资料加盖投标人的单位公章后应在此项下提交。</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2、招标文件要求投标人提供方案（包括但不限于：组织、实施、技术、服务方案等）的，投标人应在此项下提交。</w:t>
      </w:r>
    </w:p>
    <w:p>
      <w:pPr>
        <w:pStyle w:val="6"/>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3、除招标文件另有规定外，投标人认为需要提交的其他证明材料或资料加盖投标人的单位公章后应在此项下提交。</w:t>
      </w:r>
    </w:p>
    <w:bookmarkEnd w:id="3"/>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0DE4FB"/>
    <w:multiLevelType w:val="singleLevel"/>
    <w:tmpl w:val="220DE4F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1ZGIxY2Q2NGY3NDFhZThkMDJlYjg1ZjkxNDdlOGUifQ=="/>
    <w:docVar w:name="KSO_WPS_MARK_KEY" w:val="297bd985-8a2c-4f2b-becc-12a9c1209ead"/>
  </w:docVars>
  <w:rsids>
    <w:rsidRoot w:val="53B52B8D"/>
    <w:rsid w:val="00D7104D"/>
    <w:rsid w:val="05F947C8"/>
    <w:rsid w:val="0A8B3C30"/>
    <w:rsid w:val="14BE3403"/>
    <w:rsid w:val="177F50ED"/>
    <w:rsid w:val="1DA05D55"/>
    <w:rsid w:val="20F36295"/>
    <w:rsid w:val="228F5BA2"/>
    <w:rsid w:val="249075F1"/>
    <w:rsid w:val="24AA724F"/>
    <w:rsid w:val="2E0062F8"/>
    <w:rsid w:val="2E577827"/>
    <w:rsid w:val="384F0C8B"/>
    <w:rsid w:val="39155E8A"/>
    <w:rsid w:val="3C2622A8"/>
    <w:rsid w:val="492B371D"/>
    <w:rsid w:val="4C5B5F33"/>
    <w:rsid w:val="4F720E93"/>
    <w:rsid w:val="52C16C0F"/>
    <w:rsid w:val="53B52B8D"/>
    <w:rsid w:val="56023ECE"/>
    <w:rsid w:val="57853516"/>
    <w:rsid w:val="5C7F4E13"/>
    <w:rsid w:val="5CA5018C"/>
    <w:rsid w:val="6174524D"/>
    <w:rsid w:val="61F121A9"/>
    <w:rsid w:val="67265CA0"/>
    <w:rsid w:val="672B59CC"/>
    <w:rsid w:val="6EC53DBC"/>
    <w:rsid w:val="74907F8A"/>
    <w:rsid w:val="77F79321"/>
    <w:rsid w:val="7EBF07B5"/>
    <w:rsid w:val="7F17496E"/>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ull3"/>
    <w:hidden/>
    <w:qFormat/>
    <w:uiPriority w:val="0"/>
    <w:rPr>
      <w:rFonts w:hint="eastAsia" w:asciiTheme="minorHAnsi" w:hAnsiTheme="minorHAnsi" w:eastAsiaTheme="minorEastAsia" w:cstheme="minorBidi"/>
      <w:lang w:val="en-US" w:eastAsia="zh-Hans"/>
    </w:rPr>
  </w:style>
  <w:style w:type="paragraph" w:customStyle="1" w:styleId="7">
    <w:name w:val="Fließtext"/>
    <w:basedOn w:val="1"/>
    <w:qFormat/>
    <w:uiPriority w:val="0"/>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80</Pages>
  <Words>58635</Words>
  <Characters>62026</Characters>
  <Lines>0</Lines>
  <Paragraphs>0</Paragraphs>
  <TotalTime>0</TotalTime>
  <ScaleCrop>false</ScaleCrop>
  <LinksUpToDate>false</LinksUpToDate>
  <CharactersWithSpaces>63096</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Administrator</cp:lastModifiedBy>
  <dcterms:modified xsi:type="dcterms:W3CDTF">2025-10-15T07:05:30Z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1DF11BE3B0614F7593793AC4C15C213C_12</vt:lpwstr>
  </property>
  <property fmtid="{D5CDD505-2E9C-101B-9397-08002B2CF9AE}" pid="4" name="KSOTemplateDocerSaveRecord">
    <vt:lpwstr>eyJoZGlkIjoiY2M1ZGIxY2Q2NGY3NDFhZThkMDJlYjg1ZjkxNDdlOGUiLCJ1c2VySWQiOiI3MjE5MTE5OTgifQ==</vt:lpwstr>
  </property>
</Properties>
</file>