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outlineLvl w:val="2"/>
        <w:rPr>
          <w:rFonts w:hint="eastAsia"/>
          <w:b/>
          <w:sz w:val="36"/>
          <w:lang w:eastAsia="zh-CN"/>
        </w:rPr>
      </w:pPr>
      <w:bookmarkStart w:id="0" w:name="_GoBack"/>
      <w:r>
        <w:rPr>
          <w:rFonts w:hint="eastAsia"/>
          <w:b/>
          <w:sz w:val="36"/>
          <w:lang w:eastAsia="zh-CN"/>
        </w:rPr>
        <w:t>服务内容</w:t>
      </w:r>
    </w:p>
    <w:p>
      <w:pPr>
        <w:pStyle w:val="17"/>
        <w:jc w:val="both"/>
        <w:outlineLvl w:val="2"/>
      </w:pPr>
      <w:r>
        <w:rPr>
          <w:b/>
          <w:sz w:val="28"/>
        </w:rPr>
        <w:t>一、</w:t>
      </w:r>
      <w:r>
        <w:rPr>
          <w:rFonts w:ascii="仿宋_GB2312" w:hAnsi="仿宋_GB2312" w:eastAsia="仿宋_GB2312" w:cs="仿宋_GB2312"/>
          <w:b/>
          <w:sz w:val="28"/>
        </w:rPr>
        <w:t>项目概况（采购标的）</w:t>
      </w:r>
    </w:p>
    <w:p>
      <w:pPr>
        <w:pStyle w:val="17"/>
        <w:ind w:firstLine="480"/>
        <w:jc w:val="both"/>
      </w:pPr>
      <w:r>
        <w:rPr>
          <w:rFonts w:ascii="仿宋_GB2312" w:hAnsi="仿宋_GB2312" w:eastAsia="仿宋_GB2312" w:cs="仿宋_GB2312"/>
          <w:sz w:val="20"/>
        </w:rPr>
        <w:t>1.本项目为福州大学附属省立医院</w:t>
      </w:r>
      <w:r>
        <w:rPr>
          <w:rFonts w:hint="eastAsia" w:ascii="仿宋_GB2312" w:hAnsi="仿宋_GB2312" w:eastAsia="仿宋_GB2312" w:cs="仿宋_GB2312"/>
          <w:sz w:val="20"/>
          <w:lang w:val="en-US" w:eastAsia="zh-CN"/>
        </w:rPr>
        <w:t>门诊移动医保支付系统</w:t>
      </w:r>
      <w:r>
        <w:rPr>
          <w:rFonts w:ascii="仿宋_GB2312" w:hAnsi="仿宋_GB2312" w:eastAsia="仿宋_GB2312" w:cs="仿宋_GB2312"/>
          <w:sz w:val="20"/>
        </w:rPr>
        <w:t>等维护服务项目，服务院区为东街院区及金山院区。</w:t>
      </w:r>
    </w:p>
    <w:p>
      <w:pPr>
        <w:pStyle w:val="17"/>
        <w:ind w:firstLine="400"/>
        <w:jc w:val="left"/>
      </w:pPr>
      <w:r>
        <w:rPr>
          <w:rFonts w:ascii="仿宋_GB2312" w:hAnsi="仿宋_GB2312" w:eastAsia="仿宋_GB2312" w:cs="仿宋_GB2312"/>
          <w:sz w:val="20"/>
        </w:rPr>
        <w:t>2.投标人的报价应包括服务所涉及的所有费用进行报价，包括：提供的</w:t>
      </w:r>
      <w:r>
        <w:rPr>
          <w:rFonts w:hint="eastAsia" w:ascii="仿宋_GB2312" w:hAnsi="仿宋_GB2312" w:eastAsia="仿宋_GB2312" w:cs="仿宋_GB2312"/>
          <w:sz w:val="20"/>
          <w:lang w:val="en-US" w:eastAsia="zh-CN"/>
        </w:rPr>
        <w:t>软件版本升级、软件Bug修复、需求开发、</w:t>
      </w:r>
      <w:r>
        <w:rPr>
          <w:rFonts w:ascii="仿宋_GB2312" w:hAnsi="仿宋_GB2312" w:eastAsia="仿宋_GB2312" w:cs="仿宋_GB2312"/>
          <w:sz w:val="20"/>
        </w:rPr>
        <w:t>劳务、管理、保险、检测、保修、人员、专用工具、维保服务过程中的辅助软件</w:t>
      </w:r>
      <w:r>
        <w:rPr>
          <w:rFonts w:hint="eastAsia" w:ascii="仿宋_GB2312" w:hAnsi="仿宋_GB2312" w:eastAsia="仿宋_GB2312" w:cs="仿宋_GB2312"/>
          <w:sz w:val="20"/>
          <w:lang w:eastAsia="zh-CN"/>
        </w:rPr>
        <w:t>、</w:t>
      </w:r>
      <w:r>
        <w:rPr>
          <w:rFonts w:hint="eastAsia" w:ascii="仿宋_GB2312" w:hAnsi="仿宋_GB2312" w:eastAsia="仿宋_GB2312" w:cs="仿宋_GB2312"/>
          <w:sz w:val="20"/>
          <w:lang w:val="en-US" w:eastAsia="zh-CN"/>
        </w:rPr>
        <w:t>第三方云平台资源租赁</w:t>
      </w:r>
      <w:r>
        <w:rPr>
          <w:rFonts w:ascii="仿宋_GB2312" w:hAnsi="仿宋_GB2312" w:eastAsia="仿宋_GB2312" w:cs="仿宋_GB2312"/>
          <w:sz w:val="20"/>
        </w:rPr>
        <w:t>等，以及所有根据合同或其它原因应由投标人支付的税金和其它应缴的费用，以及可合理推断的责任和义务。</w:t>
      </w:r>
    </w:p>
    <w:p>
      <w:pPr>
        <w:pStyle w:val="17"/>
        <w:jc w:val="both"/>
        <w:outlineLvl w:val="2"/>
      </w:pPr>
      <w:r>
        <w:rPr>
          <w:rFonts w:ascii="仿宋_GB2312" w:hAnsi="仿宋_GB2312" w:eastAsia="仿宋_GB2312" w:cs="仿宋_GB2312"/>
          <w:b/>
          <w:sz w:val="28"/>
        </w:rPr>
        <w:t>二、技术和服务要求（以“★”标示的内容为不允许负偏离的实质性要求）</w:t>
      </w:r>
    </w:p>
    <w:p>
      <w:pPr>
        <w:pStyle w:val="17"/>
        <w:jc w:val="left"/>
      </w:pPr>
      <w:r>
        <w:rPr>
          <w:rFonts w:ascii="仿宋_GB2312" w:hAnsi="仿宋_GB2312" w:eastAsia="仿宋_GB2312" w:cs="仿宋_GB2312"/>
          <w:b/>
          <w:sz w:val="28"/>
        </w:rPr>
        <w:t>1：</w:t>
      </w:r>
      <w:r>
        <w:rPr>
          <w:rFonts w:hint="eastAsia" w:ascii="仿宋_GB2312" w:hAnsi="仿宋_GB2312" w:eastAsia="仿宋_GB2312" w:cs="仿宋_GB2312"/>
          <w:b/>
          <w:color w:val="000000"/>
          <w:sz w:val="28"/>
          <w:lang w:val="en-US" w:eastAsia="zh-CN"/>
        </w:rPr>
        <w:t>门诊移动医保支付系统</w:t>
      </w:r>
      <w:r>
        <w:rPr>
          <w:rFonts w:ascii="仿宋_GB2312" w:hAnsi="仿宋_GB2312" w:eastAsia="仿宋_GB2312" w:cs="仿宋_GB2312"/>
          <w:b/>
          <w:color w:val="000000"/>
          <w:sz w:val="28"/>
        </w:rPr>
        <w:t>维护服务</w:t>
      </w:r>
    </w:p>
    <w:p>
      <w:pPr>
        <w:pStyle w:val="17"/>
        <w:ind w:firstLine="402"/>
        <w:jc w:val="both"/>
      </w:pPr>
      <w:r>
        <w:rPr>
          <w:rFonts w:ascii="仿宋_GB2312" w:hAnsi="仿宋_GB2312" w:eastAsia="仿宋_GB2312" w:cs="仿宋_GB2312"/>
          <w:b/>
          <w:color w:val="000000"/>
          <w:sz w:val="20"/>
        </w:rPr>
        <w:t>对医院现有的</w:t>
      </w:r>
      <w:r>
        <w:rPr>
          <w:rFonts w:hint="eastAsia" w:ascii="仿宋_GB2312" w:hAnsi="仿宋_GB2312" w:eastAsia="仿宋_GB2312" w:cs="仿宋_GB2312"/>
          <w:b/>
          <w:color w:val="000000"/>
          <w:sz w:val="20"/>
        </w:rPr>
        <w:t>门诊移动医保支付</w:t>
      </w:r>
      <w:r>
        <w:rPr>
          <w:rFonts w:hint="eastAsia" w:ascii="仿宋_GB2312" w:hAnsi="仿宋_GB2312" w:eastAsia="仿宋_GB2312" w:cs="仿宋_GB2312"/>
          <w:b/>
          <w:color w:val="000000"/>
          <w:sz w:val="20"/>
          <w:lang w:val="en-US" w:eastAsia="zh-CN"/>
        </w:rPr>
        <w:t>系统</w:t>
      </w:r>
      <w:r>
        <w:rPr>
          <w:rFonts w:ascii="仿宋_GB2312" w:hAnsi="仿宋_GB2312" w:eastAsia="仿宋_GB2312" w:cs="仿宋_GB2312"/>
          <w:b/>
          <w:color w:val="000000"/>
          <w:sz w:val="20"/>
        </w:rPr>
        <w:t>等提供维护服务，具体要求如下：</w:t>
      </w:r>
    </w:p>
    <w:p>
      <w:pPr>
        <w:pStyle w:val="17"/>
        <w:ind w:firstLine="400"/>
        <w:jc w:val="both"/>
      </w:pPr>
      <w:r>
        <w:rPr>
          <w:rFonts w:ascii="仿宋_GB2312" w:hAnsi="仿宋_GB2312" w:eastAsia="仿宋_GB2312" w:cs="仿宋_GB2312"/>
          <w:sz w:val="20"/>
        </w:rPr>
        <w:t>（一）预防性维护</w:t>
      </w:r>
    </w:p>
    <w:p>
      <w:pPr>
        <w:pStyle w:val="17"/>
        <w:ind w:firstLine="400"/>
        <w:jc w:val="both"/>
      </w:pPr>
      <w:r>
        <w:rPr>
          <w:rFonts w:ascii="仿宋_GB2312" w:hAnsi="仿宋_GB2312" w:eastAsia="仿宋_GB2312" w:cs="仿宋_GB2312"/>
          <w:sz w:val="20"/>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pPr>
        <w:pStyle w:val="17"/>
        <w:ind w:firstLine="400"/>
        <w:jc w:val="both"/>
      </w:pPr>
      <w:r>
        <w:rPr>
          <w:rFonts w:ascii="仿宋_GB2312" w:hAnsi="仿宋_GB2312" w:eastAsia="仿宋_GB2312" w:cs="仿宋_GB2312"/>
          <w:sz w:val="20"/>
        </w:rPr>
        <w:t>2.性能优化：至少每季度进行一次系统性能数据分析，识别并解决性能瓶颈，调整系统配置，优化数据库查询，提升系统性能。根据实际情况评估是否需要定期重启服务或服务器，形成记录。</w:t>
      </w:r>
    </w:p>
    <w:p>
      <w:pPr>
        <w:pStyle w:val="17"/>
        <w:ind w:firstLine="400"/>
        <w:jc w:val="both"/>
      </w:pPr>
      <w:r>
        <w:rPr>
          <w:rFonts w:ascii="仿宋_GB2312" w:hAnsi="仿宋_GB2312" w:eastAsia="仿宋_GB2312" w:cs="仿宋_GB2312"/>
          <w:sz w:val="20"/>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pPr>
        <w:pStyle w:val="17"/>
        <w:ind w:firstLine="400"/>
        <w:jc w:val="both"/>
      </w:pPr>
      <w:r>
        <w:rPr>
          <w:rFonts w:ascii="仿宋_GB2312" w:hAnsi="仿宋_GB2312" w:eastAsia="仿宋_GB2312" w:cs="仿宋_GB2312"/>
          <w:sz w:val="20"/>
        </w:rPr>
        <w:t>（二）故障响应与故障处理</w:t>
      </w:r>
    </w:p>
    <w:p>
      <w:pPr>
        <w:pStyle w:val="17"/>
        <w:ind w:firstLine="400"/>
        <w:jc w:val="both"/>
      </w:pPr>
      <w:r>
        <w:rPr>
          <w:rFonts w:ascii="仿宋_GB2312" w:hAnsi="仿宋_GB2312" w:eastAsia="仿宋_GB2312" w:cs="仿宋_GB2312"/>
          <w:sz w:val="20"/>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pPr>
        <w:pStyle w:val="17"/>
        <w:ind w:firstLine="400"/>
        <w:jc w:val="both"/>
      </w:pPr>
      <w:r>
        <w:rPr>
          <w:rFonts w:ascii="仿宋_GB2312" w:hAnsi="仿宋_GB2312" w:eastAsia="仿宋_GB2312" w:cs="仿宋_GB2312"/>
          <w:sz w:val="20"/>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pPr>
        <w:pStyle w:val="17"/>
        <w:ind w:firstLine="400"/>
        <w:jc w:val="both"/>
      </w:pPr>
      <w:r>
        <w:rPr>
          <w:rFonts w:ascii="仿宋_GB2312" w:hAnsi="仿宋_GB2312" w:eastAsia="仿宋_GB2312" w:cs="仿宋_GB2312"/>
          <w:sz w:val="20"/>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pPr>
        <w:pStyle w:val="17"/>
        <w:ind w:firstLine="400"/>
        <w:jc w:val="both"/>
      </w:pPr>
      <w:r>
        <w:rPr>
          <w:rFonts w:ascii="仿宋_GB2312" w:hAnsi="仿宋_GB2312" w:eastAsia="仿宋_GB2312" w:cs="仿宋_GB2312"/>
          <w:sz w:val="20"/>
        </w:rPr>
        <w:t>4.应急准备与灾难恢复：制定和测试灾难恢复计划，确保在严重故障时能够快速恢复服务；提交切实可行的应急方案予采购人，建立应急响应团队和资源，以应对突发事件。</w:t>
      </w:r>
    </w:p>
    <w:p>
      <w:pPr>
        <w:pStyle w:val="17"/>
        <w:ind w:firstLine="400"/>
        <w:jc w:val="both"/>
      </w:pPr>
      <w:r>
        <w:rPr>
          <w:rFonts w:ascii="仿宋_GB2312" w:hAnsi="仿宋_GB2312" w:eastAsia="仿宋_GB2312" w:cs="仿宋_GB2312"/>
          <w:sz w:val="20"/>
        </w:rPr>
        <w:t>5.做好医院运维管理软件信息系统的故障分类工作及故障处理知识库整理工作，根据实际情况定期更新，但每半年至少更新一次。</w:t>
      </w:r>
    </w:p>
    <w:p>
      <w:pPr>
        <w:pStyle w:val="17"/>
        <w:ind w:firstLine="400"/>
        <w:jc w:val="both"/>
      </w:pPr>
      <w:r>
        <w:rPr>
          <w:rFonts w:ascii="仿宋_GB2312" w:hAnsi="仿宋_GB2312" w:eastAsia="仿宋_GB2312" w:cs="仿宋_GB2312"/>
          <w:sz w:val="20"/>
        </w:rPr>
        <w:t>（三）需求管理</w:t>
      </w:r>
    </w:p>
    <w:p>
      <w:pPr>
        <w:pStyle w:val="17"/>
        <w:ind w:firstLine="400"/>
        <w:jc w:val="both"/>
      </w:pPr>
      <w:r>
        <w:rPr>
          <w:rFonts w:ascii="仿宋_GB2312" w:hAnsi="仿宋_GB2312" w:eastAsia="仿宋_GB2312" w:cs="仿宋_GB2312"/>
          <w:sz w:val="20"/>
        </w:rPr>
        <w:t>1.系统BUG处理：紧急BUG立即修改,根据具体影响范围及紧急程度、是否影响使用等与采购人确认修改完成时限，原则上不超过3个月。</w:t>
      </w:r>
    </w:p>
    <w:p>
      <w:pPr>
        <w:pStyle w:val="17"/>
        <w:ind w:firstLine="400"/>
        <w:jc w:val="both"/>
      </w:pPr>
      <w:r>
        <w:rPr>
          <w:rFonts w:ascii="仿宋_GB2312" w:hAnsi="仿宋_GB2312" w:eastAsia="仿宋_GB2312" w:cs="仿宋_GB2312"/>
          <w:sz w:val="20"/>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7"/>
        <w:ind w:firstLine="400"/>
        <w:jc w:val="both"/>
      </w:pPr>
      <w:r>
        <w:rPr>
          <w:rFonts w:ascii="仿宋_GB2312" w:hAnsi="仿宋_GB2312" w:eastAsia="仿宋_GB2312" w:cs="仿宋_GB2312"/>
          <w:sz w:val="20"/>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pPr>
        <w:pStyle w:val="17"/>
        <w:ind w:firstLine="400"/>
        <w:jc w:val="both"/>
      </w:pPr>
      <w:r>
        <w:rPr>
          <w:rFonts w:ascii="仿宋_GB2312" w:hAnsi="仿宋_GB2312" w:eastAsia="仿宋_GB2312" w:cs="仿宋_GB2312"/>
          <w:sz w:val="20"/>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pPr>
        <w:pStyle w:val="17"/>
        <w:ind w:firstLine="400"/>
        <w:jc w:val="both"/>
      </w:pPr>
      <w:r>
        <w:rPr>
          <w:rFonts w:ascii="仿宋_GB2312" w:hAnsi="仿宋_GB2312" w:eastAsia="仿宋_GB2312" w:cs="仿宋_GB2312"/>
          <w:sz w:val="20"/>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pPr>
        <w:pStyle w:val="17"/>
        <w:ind w:firstLine="400"/>
        <w:jc w:val="both"/>
      </w:pPr>
      <w:r>
        <w:rPr>
          <w:rFonts w:ascii="仿宋_GB2312" w:hAnsi="仿宋_GB2312" w:eastAsia="仿宋_GB2312" w:cs="仿宋_GB2312"/>
          <w:sz w:val="20"/>
        </w:rPr>
        <w:t>（六）文档管理：做好日常故障处理文档、月度巡检报告、重大故障处理文档（若有）、常见问题文档、系统升级记录（若有）等维护文档的管理，每季度提交给采购人。</w:t>
      </w:r>
    </w:p>
    <w:p>
      <w:pPr>
        <w:pStyle w:val="17"/>
        <w:ind w:firstLine="400"/>
        <w:jc w:val="both"/>
      </w:pPr>
      <w:r>
        <w:rPr>
          <w:rFonts w:ascii="仿宋_GB2312" w:hAnsi="仿宋_GB2312" w:eastAsia="仿宋_GB2312" w:cs="仿宋_GB2312"/>
          <w:sz w:val="20"/>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17"/>
        <w:ind w:firstLine="400"/>
        <w:jc w:val="both"/>
      </w:pPr>
      <w:r>
        <w:rPr>
          <w:rFonts w:ascii="仿宋_GB2312" w:hAnsi="仿宋_GB2312" w:eastAsia="仿宋_GB2312" w:cs="仿宋_GB2312"/>
          <w:sz w:val="20"/>
        </w:rPr>
        <w:t>（八）驻场服务：</w:t>
      </w:r>
      <w:r>
        <w:rPr>
          <w:rFonts w:hint="eastAsia" w:ascii="仿宋_GB2312" w:hAnsi="仿宋_GB2312" w:eastAsia="仿宋_GB2312" w:cs="仿宋_GB2312"/>
          <w:sz w:val="20"/>
          <w:lang w:val="en-US" w:eastAsia="zh-CN"/>
        </w:rPr>
        <w:t>如需项目现场解决Bug问题、需求开发、政策要求改造等实际需要，应提供不少于1</w:t>
      </w:r>
      <w:r>
        <w:rPr>
          <w:rFonts w:ascii="仿宋_GB2312" w:hAnsi="仿宋_GB2312" w:eastAsia="仿宋_GB2312" w:cs="仿宋_GB2312"/>
          <w:sz w:val="20"/>
        </w:rPr>
        <w:t>名服务工程师（具备同类项目维护工作经验满两年或以上）每周五天以上（至少五天）驻场</w:t>
      </w:r>
      <w:r>
        <w:rPr>
          <w:rFonts w:hint="eastAsia" w:ascii="仿宋_GB2312" w:hAnsi="仿宋_GB2312" w:eastAsia="仿宋_GB2312" w:cs="仿宋_GB2312"/>
          <w:sz w:val="20"/>
          <w:lang w:val="en-US" w:eastAsia="zh-CN"/>
        </w:rPr>
        <w:t>开发</w:t>
      </w:r>
      <w:r>
        <w:rPr>
          <w:rFonts w:ascii="仿宋_GB2312" w:hAnsi="仿宋_GB2312" w:eastAsia="仿宋_GB2312" w:cs="仿宋_GB2312"/>
          <w:sz w:val="20"/>
        </w:rPr>
        <w:t>维护，按照作息时间（工作日上午8:00-12:00，下午14:30-17:30）上班，对日常维护问题形成周报汇报项目负责人。</w:t>
      </w:r>
    </w:p>
    <w:p>
      <w:pPr>
        <w:pStyle w:val="17"/>
        <w:ind w:firstLine="400"/>
        <w:jc w:val="both"/>
      </w:pPr>
      <w:r>
        <w:rPr>
          <w:rFonts w:ascii="仿宋_GB2312" w:hAnsi="仿宋_GB2312" w:eastAsia="仿宋_GB2312" w:cs="仿宋_GB2312"/>
          <w:sz w:val="20"/>
        </w:rPr>
        <w:t>（九）提供一年维护服务。</w:t>
      </w:r>
    </w:p>
    <w:p>
      <w:pPr>
        <w:pStyle w:val="17"/>
        <w:ind w:firstLine="400"/>
        <w:jc w:val="both"/>
      </w:pPr>
      <w:r>
        <w:rPr>
          <w:rFonts w:ascii="仿宋_GB2312" w:hAnsi="仿宋_GB2312" w:eastAsia="仿宋_GB2312" w:cs="仿宋_GB2312"/>
          <w:sz w:val="20"/>
        </w:rPr>
        <w:t>（十）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r>
        <w:rPr>
          <w:rFonts w:ascii="仿宋_GB2312" w:hAnsi="仿宋_GB2312" w:eastAsia="仿宋_GB2312" w:cs="仿宋_GB2312"/>
        </w:rPr>
        <w:t xml:space="preserve"> </w:t>
      </w:r>
    </w:p>
    <w:p>
      <w:pPr>
        <w:pStyle w:val="17"/>
        <w:jc w:val="center"/>
        <w:outlineLvl w:val="2"/>
      </w:pPr>
      <w:r>
        <w:rPr>
          <w:rFonts w:ascii="仿宋_GB2312" w:hAnsi="仿宋_GB2312" w:eastAsia="仿宋_GB2312" w:cs="仿宋_GB2312"/>
          <w:b/>
          <w:sz w:val="28"/>
        </w:rPr>
        <w:t>三、商务要求（以“★”标示的内容为不允许负偏离的实质性要求）</w:t>
      </w:r>
    </w:p>
    <w:p>
      <w:pPr>
        <w:pStyle w:val="17"/>
        <w:jc w:val="left"/>
      </w:pPr>
      <w:r>
        <w:rPr>
          <w:rFonts w:ascii="仿宋_GB2312" w:hAnsi="仿宋_GB2312" w:eastAsia="仿宋_GB2312" w:cs="仿宋_GB2312"/>
        </w:rPr>
        <w:t>采购包1：</w:t>
      </w:r>
    </w:p>
    <w:tbl>
      <w:tblPr>
        <w:tblStyle w:val="1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序号</w:t>
            </w:r>
          </w:p>
        </w:tc>
        <w:tc>
          <w:tcPr>
            <w:tcW w:w="2076" w:type="dxa"/>
          </w:tcPr>
          <w:p>
            <w:pPr>
              <w:pStyle w:val="17"/>
              <w:jc w:val="left"/>
            </w:pPr>
            <w:r>
              <w:rPr>
                <w:rFonts w:ascii="仿宋_GB2312" w:hAnsi="仿宋_GB2312" w:eastAsia="仿宋_GB2312" w:cs="仿宋_GB2312"/>
              </w:rPr>
              <w:t>参数性质</w:t>
            </w:r>
          </w:p>
        </w:tc>
        <w:tc>
          <w:tcPr>
            <w:tcW w:w="2076" w:type="dxa"/>
          </w:tcPr>
          <w:p>
            <w:pPr>
              <w:pStyle w:val="17"/>
              <w:jc w:val="left"/>
            </w:pPr>
            <w:r>
              <w:rPr>
                <w:rFonts w:ascii="仿宋_GB2312" w:hAnsi="仿宋_GB2312" w:eastAsia="仿宋_GB2312" w:cs="仿宋_GB2312"/>
              </w:rPr>
              <w:t>类型</w:t>
            </w:r>
          </w:p>
        </w:tc>
        <w:tc>
          <w:tcPr>
            <w:tcW w:w="2076" w:type="dxa"/>
          </w:tcPr>
          <w:p>
            <w:pPr>
              <w:pStyle w:val="17"/>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1</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交货时间</w:t>
            </w:r>
          </w:p>
        </w:tc>
        <w:tc>
          <w:tcPr>
            <w:tcW w:w="2076" w:type="dxa"/>
          </w:tcPr>
          <w:p>
            <w:pPr>
              <w:pStyle w:val="17"/>
              <w:jc w:val="left"/>
            </w:pPr>
            <w:r>
              <w:rPr>
                <w:rFonts w:ascii="仿宋_GB2312" w:hAnsi="仿宋_GB2312" w:eastAsia="仿宋_GB2312" w:cs="仿宋_GB2312"/>
              </w:rPr>
              <w:t>自合同签订且开始服务之日起一年。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2</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交货地点</w:t>
            </w:r>
          </w:p>
        </w:tc>
        <w:tc>
          <w:tcPr>
            <w:tcW w:w="2076" w:type="dxa"/>
          </w:tcPr>
          <w:p>
            <w:pPr>
              <w:pStyle w:val="17"/>
              <w:jc w:val="left"/>
            </w:pPr>
            <w:r>
              <w:rPr>
                <w:rFonts w:ascii="仿宋_GB2312" w:hAnsi="仿宋_GB2312" w:eastAsia="仿宋_GB2312" w:cs="仿宋_GB2312"/>
              </w:rPr>
              <w:t>采购人指定地点（福州大学附属省立医院东街院区及金山院区）。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3</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交货条件</w:t>
            </w:r>
          </w:p>
        </w:tc>
        <w:tc>
          <w:tcPr>
            <w:tcW w:w="2076" w:type="dxa"/>
          </w:tcPr>
          <w:p>
            <w:pPr>
              <w:pStyle w:val="17"/>
              <w:jc w:val="left"/>
            </w:pPr>
            <w:r>
              <w:rPr>
                <w:rFonts w:ascii="仿宋_GB2312" w:hAnsi="仿宋_GB2312" w:eastAsia="仿宋_GB2312" w:cs="仿宋_GB2312"/>
              </w:rPr>
              <w:t>按招标文件要求经验收合格。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4</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是否邀请投标人验收</w:t>
            </w:r>
          </w:p>
        </w:tc>
        <w:tc>
          <w:tcPr>
            <w:tcW w:w="2076" w:type="dxa"/>
          </w:tcPr>
          <w:p>
            <w:pPr>
              <w:pStyle w:val="17"/>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5</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履约验收方式</w:t>
            </w:r>
          </w:p>
        </w:tc>
        <w:tc>
          <w:tcPr>
            <w:tcW w:w="2076" w:type="dxa"/>
          </w:tcPr>
          <w:p>
            <w:pPr>
              <w:pStyle w:val="17"/>
              <w:jc w:val="left"/>
            </w:pPr>
            <w:r>
              <w:rPr>
                <w:rFonts w:ascii="仿宋_GB2312" w:hAnsi="仿宋_GB2312" w:eastAsia="仿宋_GB2312" w:cs="仿宋_GB2312"/>
              </w:rPr>
              <w:t>1、期次1，说明：根据服务内容进行验收。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6</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合同支付方式</w:t>
            </w:r>
          </w:p>
        </w:tc>
        <w:tc>
          <w:tcPr>
            <w:tcW w:w="2076" w:type="dxa"/>
          </w:tcPr>
          <w:p>
            <w:pPr>
              <w:pStyle w:val="17"/>
              <w:jc w:val="left"/>
            </w:pPr>
            <w:r>
              <w:rPr>
                <w:rFonts w:ascii="仿宋_GB2312" w:hAnsi="仿宋_GB2312" w:eastAsia="仿宋_GB2312" w:cs="仿宋_GB2312"/>
              </w:rPr>
              <w:t>1、开始服务6个月后，通过采购人阶段验收且收到中标人提供的发票及付款材料（包括合同、中标通知书等）后，达到付款条件起30日内，支付合同总金额的50.00%</w:t>
            </w:r>
          </w:p>
          <w:p>
            <w:pPr>
              <w:pStyle w:val="17"/>
              <w:jc w:val="left"/>
            </w:pPr>
            <w:r>
              <w:rPr>
                <w:rFonts w:ascii="仿宋_GB2312" w:hAnsi="仿宋_GB2312" w:eastAsia="仿宋_GB2312" w:cs="仿宋_GB2312"/>
              </w:rPr>
              <w:t>2、服务期满，通过采购人第二次验收后且收到中标人提供的发票及付款材料（包括合同、中标通知书等）后，达到付款条件起30日内，支付合同总金额的50.00%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7"/>
              <w:jc w:val="left"/>
            </w:pPr>
            <w:r>
              <w:rPr>
                <w:rFonts w:ascii="仿宋_GB2312" w:hAnsi="仿宋_GB2312" w:eastAsia="仿宋_GB2312" w:cs="仿宋_GB2312"/>
              </w:rPr>
              <w:t>7</w:t>
            </w:r>
          </w:p>
        </w:tc>
        <w:tc>
          <w:tcPr>
            <w:tcW w:w="2076" w:type="dxa"/>
          </w:tcPr>
          <w:p>
            <w:pPr>
              <w:pStyle w:val="17"/>
              <w:jc w:val="left"/>
            </w:pPr>
            <w:r>
              <w:rPr>
                <w:rFonts w:ascii="仿宋_GB2312" w:hAnsi="仿宋_GB2312" w:eastAsia="仿宋_GB2312" w:cs="仿宋_GB2312"/>
              </w:rPr>
              <w:t>★</w:t>
            </w:r>
          </w:p>
        </w:tc>
        <w:tc>
          <w:tcPr>
            <w:tcW w:w="2076" w:type="dxa"/>
          </w:tcPr>
          <w:p>
            <w:pPr>
              <w:pStyle w:val="17"/>
              <w:jc w:val="left"/>
            </w:pPr>
            <w:r>
              <w:rPr>
                <w:rFonts w:ascii="仿宋_GB2312" w:hAnsi="仿宋_GB2312" w:eastAsia="仿宋_GB2312" w:cs="仿宋_GB2312"/>
              </w:rPr>
              <w:t>履约保证金</w:t>
            </w:r>
          </w:p>
        </w:tc>
        <w:tc>
          <w:tcPr>
            <w:tcW w:w="2076" w:type="dxa"/>
          </w:tcPr>
          <w:p>
            <w:pPr>
              <w:pStyle w:val="17"/>
              <w:jc w:val="left"/>
            </w:pPr>
            <w:r>
              <w:rPr>
                <w:rFonts w:ascii="仿宋_GB2312" w:hAnsi="仿宋_GB2312" w:eastAsia="仿宋_GB2312" w:cs="仿宋_GB2312"/>
              </w:rPr>
              <w:t>不缴纳</w:t>
            </w:r>
          </w:p>
        </w:tc>
      </w:tr>
    </w:tbl>
    <w:p>
      <w:pPr>
        <w:pStyle w:val="17"/>
        <w:jc w:val="left"/>
      </w:pPr>
    </w:p>
    <w:p>
      <w:pPr>
        <w:pStyle w:val="17"/>
        <w:jc w:val="left"/>
      </w:pPr>
      <w:r>
        <w:rPr>
          <w:rFonts w:ascii="仿宋_GB2312" w:hAnsi="仿宋_GB2312" w:eastAsia="仿宋_GB2312" w:cs="仿宋_GB2312"/>
        </w:rPr>
        <w:t>其他商务要求</w:t>
      </w:r>
    </w:p>
    <w:p>
      <w:pPr>
        <w:pStyle w:val="17"/>
        <w:ind w:firstLine="400"/>
        <w:jc w:val="both"/>
      </w:pPr>
      <w:r>
        <w:rPr>
          <w:rFonts w:ascii="仿宋_GB2312" w:hAnsi="仿宋_GB2312" w:eastAsia="仿宋_GB2312" w:cs="仿宋_GB2312"/>
          <w:sz w:val="20"/>
        </w:rPr>
        <w:t>★8.验收标准：根据服务内容分阶段验收。中标人提供服务六个月后采购人对服务内容进行阶段性验收，验收时中标人需提供按《巡检记录单》、《系统故障分析报告》（若有）、《系统升级记录》（若有）等相关技术材料，经采购人验收合格后签署验收报告；服务期满后采购人对第二阶段服务内容进行第二次验收，验收时中标人需提供第二阶段《巡检记录单》、《系统故障分析报告》（若有）、《系统升级记录》（若有）等相关技术材料，经采购人验收合格后签署验收报告。</w:t>
      </w:r>
    </w:p>
    <w:p>
      <w:pPr>
        <w:pStyle w:val="17"/>
        <w:ind w:firstLine="482"/>
        <w:jc w:val="left"/>
      </w:pPr>
      <w:r>
        <w:rPr>
          <w:rFonts w:ascii="仿宋_GB2312" w:hAnsi="仿宋_GB2312" w:eastAsia="仿宋_GB2312" w:cs="仿宋_GB2312"/>
          <w:sz w:val="20"/>
        </w:rPr>
        <w:t>★9.违约责任</w:t>
      </w:r>
    </w:p>
    <w:p>
      <w:pPr>
        <w:pStyle w:val="17"/>
        <w:ind w:firstLine="482"/>
        <w:jc w:val="left"/>
      </w:pPr>
      <w:r>
        <w:rPr>
          <w:rFonts w:ascii="仿宋_GB2312" w:hAnsi="仿宋_GB2312" w:eastAsia="仿宋_GB2312" w:cs="仿宋_GB2312"/>
          <w:sz w:val="20"/>
        </w:rPr>
        <w:t>9.1中标人若不按规定与采购人签订合同或者签订合同后不履行其投标承诺或者由于中标人自身原因造成无法履行合同的，均视为中标人违约，经书面催告后在7日内仍不能履行的采购人有权解除合同，且中标人还应向采购人偿付合同总价款的30％作为违约金，若违约金不足以补偿损失的，采购人有权要求中标人赔偿损失。</w:t>
      </w:r>
    </w:p>
    <w:p>
      <w:pPr>
        <w:pStyle w:val="17"/>
        <w:ind w:firstLine="482"/>
        <w:jc w:val="left"/>
      </w:pPr>
      <w:r>
        <w:rPr>
          <w:rFonts w:ascii="仿宋_GB2312" w:hAnsi="仿宋_GB2312" w:eastAsia="仿宋_GB2312" w:cs="仿宋_GB2312"/>
          <w:sz w:val="20"/>
        </w:rPr>
        <w:t>9.2中标人逾期履行服务或所履行的服务不符合合同规定及《采购文件》规定标准的，中标人应按合同总价款每日0.05%向采购人支付违约金，由采购人从待付价款中扣除。如中标人无正当理由逾期履行服务超过30日的，采购人可以单方面解除采购合同，且中标人还应向采购人偿付合同总价款的30％作为违约金，若违约金不足以补偿损失的，采购人有权要求中标人赔偿损失。</w:t>
      </w:r>
    </w:p>
    <w:p>
      <w:pPr>
        <w:pStyle w:val="17"/>
        <w:ind w:firstLine="482"/>
        <w:jc w:val="left"/>
      </w:pPr>
      <w:r>
        <w:rPr>
          <w:rFonts w:ascii="仿宋_GB2312" w:hAnsi="仿宋_GB2312" w:eastAsia="仿宋_GB2312" w:cs="仿宋_GB2312"/>
          <w:sz w:val="20"/>
        </w:rPr>
        <w:t>9.3中标人在规定的验收期限内无法完成相应阶段内容或无法通过各阶段验收，采购人有权单方解除合同，并追究中标人的违约责任。</w:t>
      </w:r>
    </w:p>
    <w:p>
      <w:pPr>
        <w:pStyle w:val="17"/>
        <w:ind w:firstLine="480"/>
        <w:jc w:val="both"/>
      </w:pPr>
      <w:r>
        <w:rPr>
          <w:rFonts w:ascii="仿宋_GB2312" w:hAnsi="仿宋_GB2312" w:eastAsia="仿宋_GB2312" w:cs="仿宋_GB2312"/>
          <w:sz w:val="20"/>
        </w:rPr>
        <w:t>9.4在明确违约责任后，中标人应在接到书面通知书起七天内支付违约金、赔偿金等。</w:t>
      </w:r>
    </w:p>
    <w:p>
      <w:pPr>
        <w:pStyle w:val="17"/>
        <w:ind w:firstLine="482"/>
        <w:jc w:val="both"/>
      </w:pPr>
      <w:r>
        <w:rPr>
          <w:rFonts w:ascii="仿宋_GB2312" w:hAnsi="仿宋_GB2312" w:eastAsia="仿宋_GB2312" w:cs="仿宋_GB2312"/>
          <w:sz w:val="20"/>
        </w:rPr>
        <w:t>9.5其他未尽事宜，待采购人与中标人签订合同时，由双方协商订立。</w:t>
      </w:r>
    </w:p>
    <w:p>
      <w:pPr>
        <w:pStyle w:val="17"/>
        <w:ind w:firstLine="482"/>
        <w:jc w:val="left"/>
      </w:pPr>
      <w:r>
        <w:rPr>
          <w:rFonts w:ascii="仿宋_GB2312" w:hAnsi="仿宋_GB2312" w:eastAsia="仿宋_GB2312" w:cs="仿宋_GB2312"/>
          <w:sz w:val="20"/>
        </w:rPr>
        <w:t>★10.专利权：投标人提供的采购标的应符合国家知识产权法律、法规的规定且非假冒伪劣品；投标人还应保证采购人不受到第三方关于侵犯知识产权及专利权、商标权或工业设计权等知识产权方面的指控，任何第三方如果提出此方面指控均与采购人无关，投标人应与第三方交涉，并承担可能发生的一切法律责任、费用和后果；若采购人因此而遭致损失，则投标人还应赔偿该损失。</w:t>
      </w:r>
    </w:p>
    <w:p>
      <w:pPr>
        <w:pStyle w:val="17"/>
        <w:ind w:firstLine="402"/>
      </w:pPr>
      <w:r>
        <w:rPr>
          <w:rFonts w:ascii="仿宋_GB2312" w:hAnsi="仿宋_GB2312" w:eastAsia="仿宋_GB2312" w:cs="仿宋_GB2312"/>
          <w:b/>
          <w:sz w:val="20"/>
        </w:rPr>
        <w:t>(注：以上所有商务条件均适用于所有合同包且须完全满足，出现任意一项负偏离按无效投标处理。)</w:t>
      </w:r>
    </w:p>
    <w:p>
      <w:pPr>
        <w:pStyle w:val="17"/>
        <w:jc w:val="both"/>
        <w:outlineLvl w:val="2"/>
      </w:pPr>
      <w:r>
        <w:rPr>
          <w:rFonts w:ascii="仿宋_GB2312" w:hAnsi="仿宋_GB2312" w:eastAsia="仿宋_GB2312" w:cs="仿宋_GB2312"/>
          <w:b/>
          <w:sz w:val="28"/>
        </w:rPr>
        <w:t>四、其他事项</w:t>
      </w:r>
    </w:p>
    <w:p>
      <w:pPr>
        <w:pStyle w:val="1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17"/>
        <w:ind w:firstLine="480"/>
        <w:jc w:val="both"/>
      </w:pPr>
      <w:r>
        <w:rPr>
          <w:rFonts w:ascii="仿宋_GB2312" w:hAnsi="仿宋_GB2312" w:eastAsia="仿宋_GB2312" w:cs="仿宋_GB2312"/>
        </w:rPr>
        <w:t>2、其他：</w:t>
      </w:r>
    </w:p>
    <w:p>
      <w:pPr>
        <w:pStyle w:val="17"/>
        <w:ind w:firstLine="480"/>
        <w:jc w:val="both"/>
      </w:pPr>
      <w:r>
        <w:rPr>
          <w:rFonts w:ascii="仿宋_GB2312" w:hAnsi="仿宋_GB2312" w:eastAsia="仿宋_GB2312" w:cs="仿宋_GB2312"/>
        </w:rPr>
        <w:t>本项目不允许中标人以任何名义和理由进行分包、转包，如有发现，采购人有权单方终止合同，且中标人必须赔偿由此给采购人带来的一切损失。</w:t>
      </w:r>
    </w:p>
    <w:p>
      <w:pPr>
        <w:pStyle w:val="17"/>
        <w:ind w:firstLine="480"/>
        <w:jc w:val="both"/>
        <w:rPr>
          <w:rFonts w:hint="default"/>
        </w:rPr>
      </w:pPr>
    </w:p>
    <w:p/>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3CE6"/>
    <w:rsid w:val="00CD6E77"/>
    <w:rsid w:val="00D82C95"/>
    <w:rsid w:val="00E15152"/>
    <w:rsid w:val="00F47CE3"/>
    <w:rsid w:val="069931E3"/>
    <w:rsid w:val="103A345D"/>
    <w:rsid w:val="108D484E"/>
    <w:rsid w:val="177F50ED"/>
    <w:rsid w:val="19B57748"/>
    <w:rsid w:val="1ACD54EB"/>
    <w:rsid w:val="21702003"/>
    <w:rsid w:val="225A3546"/>
    <w:rsid w:val="22754E6A"/>
    <w:rsid w:val="2F2D5FFA"/>
    <w:rsid w:val="314B23D3"/>
    <w:rsid w:val="325638F2"/>
    <w:rsid w:val="38367C2B"/>
    <w:rsid w:val="384F0C8B"/>
    <w:rsid w:val="3A523049"/>
    <w:rsid w:val="3D4D20D4"/>
    <w:rsid w:val="3E7C6CA9"/>
    <w:rsid w:val="468819D7"/>
    <w:rsid w:val="4B8D1D61"/>
    <w:rsid w:val="4FA06318"/>
    <w:rsid w:val="53B52B8D"/>
    <w:rsid w:val="5BEF189A"/>
    <w:rsid w:val="6039379E"/>
    <w:rsid w:val="645D6530"/>
    <w:rsid w:val="66681983"/>
    <w:rsid w:val="674C5C80"/>
    <w:rsid w:val="677550BB"/>
    <w:rsid w:val="733D23D0"/>
    <w:rsid w:val="77F79321"/>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3"/>
    <w:link w:val="9"/>
    <w:qFormat/>
    <w:uiPriority w:val="0"/>
    <w:rPr>
      <w:rFonts w:ascii="Calibri" w:hAnsi="Calibri" w:eastAsia="宋体" w:cs="Times New Roman"/>
      <w:kern w:val="2"/>
      <w:sz w:val="18"/>
      <w:szCs w:val="18"/>
    </w:rPr>
  </w:style>
  <w:style w:type="character" w:customStyle="1" w:styleId="21">
    <w:name w:val="页眉 Char"/>
    <w:basedOn w:val="13"/>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3720</Words>
  <Characters>3799</Characters>
  <Lines>2</Lines>
  <Paragraphs>1</Paragraphs>
  <TotalTime>0</TotalTime>
  <ScaleCrop>false</ScaleCrop>
  <LinksUpToDate>false</LinksUpToDate>
  <CharactersWithSpaces>3800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lenovo</cp:lastModifiedBy>
  <dcterms:modified xsi:type="dcterms:W3CDTF">2025-11-07T09:29:36Z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4F190F4BCF2E432C919F12E4501D0B49_13</vt:lpwstr>
  </property>
  <property fmtid="{D5CDD505-2E9C-101B-9397-08002B2CF9AE}" pid="4" name="KSOTemplateDocerSaveRecord">
    <vt:lpwstr>eyJoZGlkIjoiNGUwNTZlNjU1ODgwNTAzNGE5Njg0MTAyNmViMjNlNDEiLCJ1c2VySWQiOiI3Njg0NjIxMDgifQ==</vt:lpwstr>
  </property>
</Properties>
</file>