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b/>
          <w:bCs/>
          <w:color w:val="auto"/>
        </w:rPr>
      </w:pPr>
      <w:bookmarkStart w:id="0" w:name="_GoBack"/>
      <w:bookmarkEnd w:id="0"/>
      <w:r>
        <w:rPr>
          <w:rFonts w:hint="eastAsia"/>
          <w:b/>
          <w:bCs/>
          <w:color w:val="auto"/>
        </w:rPr>
        <w:t>服务内容</w:t>
      </w:r>
    </w:p>
    <w:p>
      <w:pPr>
        <w:rPr>
          <w:rFonts w:hint="eastAsia"/>
        </w:rPr>
      </w:pPr>
      <w:r>
        <w:rPr>
          <w:rFonts w:hint="eastAsia"/>
        </w:rPr>
        <w:t>（一）系统监控与主动巡检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提供 7×24小时 实时监控，确保平台整体可用性 ≥99% ，并记录月度宕机分析。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实施每日安全巡检，包括漏洞扫描、入侵检测及异常登录实时告警（如：单日同一账号失败登录≥5次即触发）。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每月执行数据库索引优化与SQL慢查询分析，保障移动端核心操作响应时间 ≤1.5秒 （如量表提交、处方开具）。</w:t>
      </w:r>
    </w:p>
    <w:p>
      <w:pPr>
        <w:rPr>
          <w:rFonts w:hint="eastAsia"/>
        </w:rPr>
      </w:pPr>
      <w:r>
        <w:rPr>
          <w:rFonts w:hint="eastAsia"/>
        </w:rPr>
        <w:t>（二）故障分级响应与处理</w:t>
      </w:r>
    </w:p>
    <w:p>
      <w:pPr>
        <w:rPr>
          <w:rFonts w:hint="eastAsia"/>
        </w:rPr>
      </w:pPr>
      <w:r>
        <w:rPr>
          <w:rFonts w:hint="eastAsia"/>
        </w:rPr>
        <w:t>建立三级故障响应机制：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一级故障（系统崩溃/核心业务中断，如HIS对接中断）：15分钟内响应，2小时内恢复服务。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二级故障（部分功能异常，如量表无法提交）：30分钟内响应，4小时内修复。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三级故障（非核心功能异常）：2小时内响应，1个工作日内修复。</w:t>
      </w:r>
    </w:p>
    <w:p>
      <w:pPr>
        <w:rPr>
          <w:rFonts w:hint="eastAsia"/>
        </w:rPr>
      </w:pPr>
      <w:r>
        <w:rPr>
          <w:rFonts w:hint="eastAsia"/>
        </w:rPr>
        <w:t>（三）数据管理与业务连续性保障</w:t>
      </w:r>
    </w:p>
    <w:p>
      <w:pPr>
        <w:rPr>
          <w:rFonts w:hint="eastAsia"/>
        </w:rPr>
      </w:pPr>
      <w:r>
        <w:rPr>
          <w:rFonts w:hint="eastAsia"/>
        </w:rPr>
        <w:t>执行 每日增量备份 + 每周全量备份 策略，备份数据保留 3个月，并每月进行一次恢复验证。</w:t>
      </w:r>
    </w:p>
    <w:p>
      <w:pPr>
        <w:rPr>
          <w:rFonts w:hint="eastAsia"/>
        </w:rPr>
      </w:pPr>
      <w:r>
        <w:rPr>
          <w:rFonts w:hint="eastAsia"/>
        </w:rPr>
        <w:t>每季度开展容灾演练，确保 RTO（业务恢复时间）≤4小时，RPO（数据丢失量）≤15分钟。</w:t>
      </w:r>
    </w:p>
    <w:p>
      <w:pPr>
        <w:rPr>
          <w:rFonts w:hint="eastAsia"/>
        </w:rPr>
      </w:pPr>
      <w:r>
        <w:rPr>
          <w:rFonts w:hint="eastAsia"/>
        </w:rPr>
        <w:t>当HIS接口故障时，启用本地缓存机制，保障预约、处方等核心业务不中断。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（四）专项业务验证与优化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定期检查：验证HIS数据双向同步完整性、医嘱推送通道状态。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每周验证：睡眠监测预约全流程、智能诊断（基于DSM-5规则库）结果的准确性。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周期性任务：清理无效预约数据（≥3个月）、执行用户权限审计、更新业务类型配置。</w:t>
      </w:r>
    </w:p>
    <w:p>
      <w:pPr>
        <w:rPr>
          <w:rFonts w:hint="eastAsia"/>
        </w:rPr>
      </w:pPr>
      <w:r>
        <w:rPr>
          <w:rFonts w:hint="eastAsia"/>
        </w:rPr>
        <w:t>（五）用户支持与培训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提供 7×12小时（8:00-20:00，含节假日）热线支持，确保 20分钟内响应医护操作问题。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每半年组织一次系统更新与高频问题解决方案培训。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提供并维护在线知识库，内含操作视频与常见故障自助指南。</w:t>
      </w:r>
    </w:p>
    <w:p>
      <w:pPr>
        <w:rPr>
          <w:rFonts w:hint="eastAsia"/>
        </w:rPr>
      </w:pPr>
      <w:r>
        <w:rPr>
          <w:rFonts w:hint="eastAsia"/>
        </w:rPr>
        <w:t>（六）安全与保密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配合实施安全策略，重点关注患者隐私数据访问日志监控。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与医院签订安全与保密协议，所有运维人员均须签署个人保密协议。</w:t>
      </w:r>
    </w:p>
    <w:p>
      <w:pPr>
        <w:rPr>
          <w:rFonts w:hint="eastAsia"/>
        </w:rPr>
      </w:pPr>
      <w:r>
        <w:rPr>
          <w:rFonts w:hint="eastAsia"/>
        </w:rPr>
        <w:t>（七）交付物要求</w:t>
      </w:r>
    </w:p>
    <w:p>
      <w:pPr>
        <w:rPr>
          <w:rFonts w:hint="eastAsia"/>
        </w:rPr>
      </w:pPr>
      <w:r>
        <w:rPr>
          <w:rFonts w:hint="eastAsia"/>
        </w:rPr>
        <w:t>定期提交运维报告：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月度报告：系统可用率、故障分析、数据备份完整性验证。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季度报告：安全漏洞修复清单、权限审计结果、容灾演练记录。</w:t>
      </w:r>
    </w:p>
    <w:p>
      <w:pPr>
        <w:rPr>
          <w:rFonts w:hint="eastAsia"/>
        </w:rPr>
      </w:pPr>
      <w:r>
        <w:rPr>
          <w:rFonts w:hint="eastAsia"/>
        </w:rPr>
        <w:t>（八）服务期限</w:t>
      </w:r>
    </w:p>
    <w:p>
      <w:r>
        <w:rPr>
          <w:rFonts w:hint="eastAsia"/>
        </w:rPr>
        <w:t xml:space="preserve">本次维保服务期为 </w:t>
      </w:r>
      <w:r>
        <w:rPr>
          <w:rFonts w:hint="eastAsia"/>
          <w:lang w:eastAsia="zh-CN"/>
        </w:rPr>
        <w:t>一</w:t>
      </w:r>
      <w:r>
        <w:rPr>
          <w:rFonts w:hint="eastAsia"/>
        </w:rPr>
        <w:t>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CB6B4C"/>
    <w:multiLevelType w:val="singleLevel"/>
    <w:tmpl w:val="8DCB6B4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F1E875D"/>
    <w:multiLevelType w:val="singleLevel"/>
    <w:tmpl w:val="9F1E875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C676A24"/>
    <w:multiLevelType w:val="singleLevel"/>
    <w:tmpl w:val="BC676A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1E68B00"/>
    <w:multiLevelType w:val="singleLevel"/>
    <w:tmpl w:val="F1E68B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12D7827"/>
    <w:multiLevelType w:val="singleLevel"/>
    <w:tmpl w:val="112D78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30022F18"/>
    <w:multiLevelType w:val="singleLevel"/>
    <w:tmpl w:val="30022F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5E"/>
    <w:rsid w:val="00780DB8"/>
    <w:rsid w:val="00A066E6"/>
    <w:rsid w:val="00C37986"/>
    <w:rsid w:val="00F24C5E"/>
    <w:rsid w:val="08FE5354"/>
    <w:rsid w:val="147E342C"/>
    <w:rsid w:val="155F416A"/>
    <w:rsid w:val="24BC54EC"/>
    <w:rsid w:val="28C83E24"/>
    <w:rsid w:val="2B0E0CE8"/>
    <w:rsid w:val="2C4002BA"/>
    <w:rsid w:val="315A2315"/>
    <w:rsid w:val="35E2700F"/>
    <w:rsid w:val="46BD6980"/>
    <w:rsid w:val="487C2259"/>
    <w:rsid w:val="4B4A5CF7"/>
    <w:rsid w:val="51C1202B"/>
    <w:rsid w:val="5E29639C"/>
    <w:rsid w:val="69E8596E"/>
    <w:rsid w:val="7011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</w:r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6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6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6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40">
    <w:name w:val="null3"/>
    <w:hidden/>
    <w:qFormat/>
    <w:uiPriority w:val="0"/>
    <w:pPr>
      <w:spacing w:after="0" w:line="240" w:lineRule="auto"/>
    </w:pPr>
    <w:rPr>
      <w:rFonts w:hint="eastAsia" w:ascii="Calibri" w:hAnsi="Calibri" w:eastAsia="宋体" w:cs="黑体"/>
      <w:kern w:val="0"/>
      <w:sz w:val="20"/>
      <w:szCs w:val="20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1986</Words>
  <Characters>1996</Characters>
  <Lines>14</Lines>
  <Paragraphs>3</Paragraphs>
  <TotalTime>30</TotalTime>
  <ScaleCrop>false</ScaleCrop>
  <LinksUpToDate>false</LinksUpToDate>
  <CharactersWithSpaces>1998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2025-11-11T07:20:00Z</dcterms:created>
  <dc:creator>Administrator</dc:creator>
  <cp:lastModifiedBy>lenovo</cp:lastModifiedBy>
  <dcterms:modified xsi:type="dcterms:W3CDTF">2025-12-16T04:42:26Z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KSOTemplateDocerSaveRecord">
    <vt:lpwstr>eyJoZGlkIjoiMjU0NzA3NzU0M2Y2YzEwNTFjMWFiYzdhZGM0YjE3OTQiLCJ1c2VySWQiOiIzNTc3Mjc5NjcifQ==</vt:lpwstr>
  </property>
  <property fmtid="{D5CDD505-2E9C-101B-9397-08002B2CF9AE}" pid="4" name="ICV">
    <vt:lpwstr>427FAE7B56DC4D76AA0796A06D319B0F_12</vt:lpwstr>
  </property>
</Properties>
</file>