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b/>
          <w:bCs/>
          <w:color w:val="auto"/>
        </w:rPr>
      </w:pPr>
      <w:bookmarkStart w:id="0" w:name="_GoBack"/>
      <w:bookmarkEnd w:id="0"/>
      <w:r>
        <w:rPr>
          <w:b/>
          <w:bCs/>
          <w:color w:val="auto"/>
        </w:rPr>
        <w:t>服务内容</w:t>
      </w:r>
    </w:p>
    <w:p>
      <w:pPr>
        <w:keepNext/>
        <w:keepLines/>
        <w:widowControl w:val="0"/>
        <w:spacing w:before="160" w:after="80" w:line="278" w:lineRule="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一、 服务范围与期限</w:t>
      </w:r>
    </w:p>
    <w:p>
      <w:pPr>
        <w:keepNext/>
        <w:keepLines/>
        <w:pageBreakBefore w:val="0"/>
        <w:widowControl w:val="0"/>
        <w:kinsoku/>
        <w:wordWrap/>
        <w:overflowPunct/>
        <w:topLinePunct w:val="0"/>
        <w:autoSpaceDE/>
        <w:autoSpaceDN/>
        <w:bidi w:val="0"/>
        <w:adjustRightInd/>
        <w:snapToGrid/>
        <w:spacing w:before="160" w:after="80" w:line="480" w:lineRule="exact"/>
        <w:ind w:firstLine="480" w:firstLineChars="20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为医院现有医学影像存储与传输系统（PACS）及其关联组件提供为期一年的运维技术支持服务。</w:t>
      </w:r>
    </w:p>
    <w:p>
      <w:pPr>
        <w:keepNext/>
        <w:keepLines/>
        <w:widowControl w:val="0"/>
        <w:spacing w:before="160" w:after="80" w:line="278" w:lineRule="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二、 基本服务要求</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1.服务支持时间：</w:t>
      </w:r>
      <w:r>
        <w:rPr>
          <w:rFonts w:hint="eastAsia" w:ascii="宋体" w:hAnsi="宋体" w:eastAsia="宋体" w:cs="宋体"/>
          <w:b w:val="0"/>
          <w:i w:val="0"/>
          <w:strike w:val="0"/>
          <w:color w:val="auto"/>
          <w:kern w:val="2"/>
          <w:sz w:val="24"/>
          <w:szCs w:val="24"/>
          <w:u w:val="none"/>
          <w:lang w:val="en-US" w:eastAsia="zh-CN" w:bidi="ar-SA"/>
          <w14:ligatures w14:val="standardContextual"/>
        </w:rPr>
        <w:t>需提供7×24小时的技术支持受理渠道。</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bCs/>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2.故障分级与响应：</w:t>
      </w:r>
    </w:p>
    <w:p>
      <w:pPr>
        <w:keepNext/>
        <w:keepLines/>
        <w:pageBreakBefore w:val="0"/>
        <w:widowControl w:val="0"/>
        <w:numPr>
          <w:ilvl w:val="0"/>
          <w:numId w:val="1"/>
        </w:numPr>
        <w:kinsoku/>
        <w:wordWrap/>
        <w:overflowPunct/>
        <w:topLinePunct w:val="0"/>
        <w:autoSpaceDE/>
        <w:autoSpaceDN/>
        <w:bidi w:val="0"/>
        <w:adjustRightInd/>
        <w:snapToGrid/>
        <w:spacing w:before="160" w:after="80" w:line="480" w:lineRule="exact"/>
        <w:ind w:left="425" w:leftChars="0" w:hanging="425" w:firstLineChars="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供应商应制定明确的故障等级划分标准（例如根据业务影响分为紧急、高、中、低等）。</w:t>
      </w:r>
    </w:p>
    <w:p>
      <w:pPr>
        <w:keepNext/>
        <w:keepLines/>
        <w:pageBreakBefore w:val="0"/>
        <w:widowControl w:val="0"/>
        <w:numPr>
          <w:ilvl w:val="0"/>
          <w:numId w:val="1"/>
        </w:numPr>
        <w:kinsoku/>
        <w:wordWrap/>
        <w:overflowPunct/>
        <w:topLinePunct w:val="0"/>
        <w:autoSpaceDE/>
        <w:autoSpaceDN/>
        <w:bidi w:val="0"/>
        <w:adjustRightInd/>
        <w:snapToGrid/>
        <w:spacing w:before="160" w:after="80" w:line="480" w:lineRule="exact"/>
        <w:ind w:left="425" w:leftChars="0" w:hanging="425" w:firstLineChars="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针对不同等级故障，明确承诺具体的响应与解决时限（包括电话响应、远程支持、现场处理等环节）。</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bCs/>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3.预防性维护：</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定期现场巡检：</w:t>
      </w:r>
      <w:r>
        <w:rPr>
          <w:rFonts w:hint="eastAsia" w:ascii="宋体" w:hAnsi="宋体" w:eastAsia="宋体" w:cs="宋体"/>
          <w:b w:val="0"/>
          <w:i w:val="0"/>
          <w:strike w:val="0"/>
          <w:color w:val="auto"/>
          <w:kern w:val="2"/>
          <w:sz w:val="24"/>
          <w:szCs w:val="24"/>
          <w:u w:val="none"/>
          <w:lang w:val="en-US" w:eastAsia="zh-CN" w:bidi="ar-SA"/>
          <w14:ligatures w14:val="standardContextual"/>
        </w:rPr>
        <w:t>要求提供每两个月一次的定期现场预防性维护服务，对系统服务器、数据库、存储空间、日志及备份状态等进行全面检查与优化。</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bCs/>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4.系统维护：</w:t>
      </w:r>
    </w:p>
    <w:p>
      <w:pPr>
        <w:keepNext/>
        <w:keepLines/>
        <w:pageBreakBefore w:val="0"/>
        <w:widowControl w:val="0"/>
        <w:numPr>
          <w:ilvl w:val="0"/>
          <w:numId w:val="2"/>
        </w:numPr>
        <w:kinsoku/>
        <w:wordWrap/>
        <w:overflowPunct/>
        <w:topLinePunct w:val="0"/>
        <w:autoSpaceDE/>
        <w:autoSpaceDN/>
        <w:bidi w:val="0"/>
        <w:adjustRightInd/>
        <w:snapToGrid/>
        <w:spacing w:before="160" w:after="80" w:line="480" w:lineRule="exact"/>
        <w:ind w:left="425" w:leftChars="0" w:hanging="425" w:firstLineChars="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保障现有PACS系统软件功能的正常运行。</w:t>
      </w:r>
    </w:p>
    <w:p>
      <w:pPr>
        <w:keepNext/>
        <w:keepLines/>
        <w:pageBreakBefore w:val="0"/>
        <w:widowControl w:val="0"/>
        <w:numPr>
          <w:ilvl w:val="0"/>
          <w:numId w:val="2"/>
        </w:numPr>
        <w:kinsoku/>
        <w:wordWrap/>
        <w:overflowPunct/>
        <w:topLinePunct w:val="0"/>
        <w:autoSpaceDE/>
        <w:autoSpaceDN/>
        <w:bidi w:val="0"/>
        <w:adjustRightInd/>
        <w:snapToGrid/>
        <w:spacing w:before="160" w:after="80" w:line="480" w:lineRule="exact"/>
        <w:ind w:left="425" w:leftChars="0" w:hanging="425" w:firstLineChars="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负责处理系统运行中出现的程序缺陷（BUG）。</w:t>
      </w:r>
    </w:p>
    <w:p>
      <w:pPr>
        <w:keepNext/>
        <w:keepLines/>
        <w:pageBreakBefore w:val="0"/>
        <w:widowControl w:val="0"/>
        <w:numPr>
          <w:ilvl w:val="0"/>
          <w:numId w:val="2"/>
        </w:numPr>
        <w:kinsoku/>
        <w:wordWrap/>
        <w:overflowPunct/>
        <w:topLinePunct w:val="0"/>
        <w:autoSpaceDE/>
        <w:autoSpaceDN/>
        <w:bidi w:val="0"/>
        <w:adjustRightInd/>
        <w:snapToGrid/>
        <w:spacing w:before="160" w:after="80" w:line="480" w:lineRule="exact"/>
        <w:ind w:left="425" w:leftChars="0" w:hanging="425" w:firstLineChars="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维护该系统与院内其他相关系统现有的、已集成的接口稳定性。</w:t>
      </w:r>
    </w:p>
    <w:p>
      <w:pPr>
        <w:keepNext/>
        <w:keepLines/>
        <w:widowControl w:val="0"/>
        <w:spacing w:before="160" w:after="80" w:line="278" w:lineRule="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三、 培训与文档</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1.系统培训：</w:t>
      </w:r>
      <w:r>
        <w:rPr>
          <w:rFonts w:hint="eastAsia" w:ascii="宋体" w:hAnsi="宋体" w:eastAsia="宋体" w:cs="宋体"/>
          <w:b w:val="0"/>
          <w:i w:val="0"/>
          <w:strike w:val="0"/>
          <w:color w:val="auto"/>
          <w:kern w:val="2"/>
          <w:sz w:val="24"/>
          <w:szCs w:val="24"/>
          <w:u w:val="none"/>
          <w:lang w:val="en-US" w:eastAsia="zh-CN" w:bidi="ar-SA"/>
          <w14:ligatures w14:val="standardContextual"/>
        </w:rPr>
        <w:t>每年应至少为医院系统管理员提供一次集中技术培训或专题培训机会。</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2.服务报告：</w:t>
      </w:r>
      <w:r>
        <w:rPr>
          <w:rFonts w:hint="eastAsia" w:ascii="宋体" w:hAnsi="宋体" w:eastAsia="宋体" w:cs="宋体"/>
          <w:b w:val="0"/>
          <w:i w:val="0"/>
          <w:strike w:val="0"/>
          <w:color w:val="auto"/>
          <w:kern w:val="2"/>
          <w:sz w:val="24"/>
          <w:szCs w:val="24"/>
          <w:u w:val="none"/>
          <w:lang w:val="en-US" w:eastAsia="zh-CN" w:bidi="ar-SA"/>
          <w14:ligatures w14:val="standardContextual"/>
        </w:rPr>
        <w:t>定期提交运维服务报告，包括故障处理记录、巡检报告等文档。</w:t>
      </w:r>
    </w:p>
    <w:p>
      <w:pPr>
        <w:keepNext/>
        <w:keepLines/>
        <w:widowControl w:val="0"/>
        <w:spacing w:before="160" w:after="80" w:line="278" w:lineRule="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四、 协作与安全要求</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1.远程协作：</w:t>
      </w:r>
      <w:r>
        <w:rPr>
          <w:rFonts w:hint="eastAsia" w:ascii="宋体" w:hAnsi="宋体" w:eastAsia="宋体" w:cs="宋体"/>
          <w:b w:val="0"/>
          <w:i w:val="0"/>
          <w:strike w:val="0"/>
          <w:color w:val="auto"/>
          <w:kern w:val="2"/>
          <w:sz w:val="24"/>
          <w:szCs w:val="24"/>
          <w:u w:val="none"/>
          <w:lang w:val="en-US" w:eastAsia="zh-CN" w:bidi="ar-SA"/>
          <w14:ligatures w14:val="standardContextual"/>
        </w:rPr>
        <w:t>为便于提供远程技术支持，双方需协作确保远程访问通道的可用性。供应商应负责其自身接入端所产生的所有宽带设施及相关费用（包括设备、安装及服务费等）。</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2.应急与升级支持：</w:t>
      </w:r>
      <w:r>
        <w:rPr>
          <w:rFonts w:hint="eastAsia" w:ascii="宋体" w:hAnsi="宋体" w:eastAsia="宋体" w:cs="宋体"/>
          <w:b w:val="0"/>
          <w:i w:val="0"/>
          <w:strike w:val="0"/>
          <w:color w:val="auto"/>
          <w:kern w:val="2"/>
          <w:sz w:val="24"/>
          <w:szCs w:val="24"/>
          <w:u w:val="none"/>
          <w:lang w:val="en-US" w:eastAsia="zh-CN" w:bidi="ar-SA"/>
          <w14:ligatures w14:val="standardContextual"/>
        </w:rPr>
        <w:t>提供系统应急响应支持，并能根据医院发展需求，提供系统升级、扩容的咨询建议。</w:t>
      </w:r>
    </w:p>
    <w:p>
      <w:pPr>
        <w:keepNext/>
        <w:keepLines/>
        <w:pageBreakBefore w:val="0"/>
        <w:widowControl w:val="0"/>
        <w:kinsoku/>
        <w:wordWrap/>
        <w:overflowPunct/>
        <w:topLinePunct w:val="0"/>
        <w:autoSpaceDE/>
        <w:autoSpaceDN/>
        <w:bidi w:val="0"/>
        <w:adjustRightInd/>
        <w:snapToGrid/>
        <w:spacing w:before="160" w:after="80" w:line="480" w:lineRule="exact"/>
        <w:ind w:firstLine="482" w:firstLineChars="20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bCs/>
          <w:i w:val="0"/>
          <w:strike w:val="0"/>
          <w:color w:val="auto"/>
          <w:kern w:val="2"/>
          <w:sz w:val="24"/>
          <w:szCs w:val="24"/>
          <w:u w:val="none"/>
          <w:lang w:val="en-US" w:eastAsia="zh-CN" w:bidi="ar-SA"/>
          <w14:ligatures w14:val="standardContextual"/>
        </w:rPr>
        <w:t>3.保密义务：</w:t>
      </w:r>
      <w:r>
        <w:rPr>
          <w:rFonts w:hint="eastAsia" w:ascii="宋体" w:hAnsi="宋体" w:eastAsia="宋体" w:cs="宋体"/>
          <w:b w:val="0"/>
          <w:i w:val="0"/>
          <w:strike w:val="0"/>
          <w:color w:val="auto"/>
          <w:kern w:val="2"/>
          <w:sz w:val="24"/>
          <w:szCs w:val="24"/>
          <w:u w:val="none"/>
          <w:lang w:val="en-US" w:eastAsia="zh-CN" w:bidi="ar-SA"/>
          <w14:ligatures w14:val="standardContextual"/>
        </w:rPr>
        <w:t>供应商及其服务人员必须承诺严格遵守国家法律法规及医院信息安全保密规定，签订保密协议，确保所有医疗数据与信息安全。</w:t>
      </w:r>
    </w:p>
    <w:p>
      <w:pPr>
        <w:keepNext/>
        <w:keepLines/>
        <w:widowControl w:val="0"/>
        <w:spacing w:before="160" w:after="80" w:line="278" w:lineRule="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五、 其他</w:t>
      </w:r>
    </w:p>
    <w:p>
      <w:pPr>
        <w:keepNext/>
        <w:keepLines/>
        <w:pageBreakBefore w:val="0"/>
        <w:widowControl w:val="0"/>
        <w:kinsoku/>
        <w:wordWrap/>
        <w:overflowPunct/>
        <w:topLinePunct w:val="0"/>
        <w:autoSpaceDE/>
        <w:autoSpaceDN/>
        <w:bidi w:val="0"/>
        <w:adjustRightInd/>
        <w:snapToGrid/>
        <w:spacing w:before="160" w:after="80" w:line="480" w:lineRule="exact"/>
        <w:ind w:firstLine="480" w:firstLineChars="200"/>
        <w:textAlignment w:val="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r>
        <w:rPr>
          <w:rFonts w:hint="eastAsia" w:ascii="宋体" w:hAnsi="宋体" w:eastAsia="宋体" w:cs="宋体"/>
          <w:b w:val="0"/>
          <w:i w:val="0"/>
          <w:strike w:val="0"/>
          <w:color w:val="auto"/>
          <w:kern w:val="2"/>
          <w:sz w:val="24"/>
          <w:szCs w:val="24"/>
          <w:u w:val="none"/>
          <w:lang w:val="en-US" w:eastAsia="zh-CN" w:bidi="ar-SA"/>
          <w14:ligatures w14:val="standardContextual"/>
        </w:rPr>
        <w:t>供应商可基于以上框架，提出更优化的服务建议或实施方案。</w:t>
      </w:r>
    </w:p>
    <w:p>
      <w:pPr>
        <w:keepNext/>
        <w:keepLines/>
        <w:widowControl w:val="0"/>
        <w:spacing w:before="160" w:after="80" w:line="278" w:lineRule="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p>
    <w:p>
      <w:pPr>
        <w:keepNext/>
        <w:keepLines/>
        <w:widowControl w:val="0"/>
        <w:spacing w:before="160" w:after="80" w:line="278" w:lineRule="auto"/>
        <w:outlineLvl w:val="1"/>
        <w:rPr>
          <w:rFonts w:hint="eastAsia" w:ascii="宋体" w:hAnsi="宋体" w:eastAsia="宋体" w:cs="宋体"/>
          <w:b w:val="0"/>
          <w:i w:val="0"/>
          <w:strike w:val="0"/>
          <w:color w:val="auto"/>
          <w:kern w:val="2"/>
          <w:sz w:val="24"/>
          <w:szCs w:val="24"/>
          <w:u w:val="none"/>
          <w:lang w:val="en-US" w:eastAsia="zh-CN" w:bidi="ar-SA"/>
          <w14:ligatures w14:val="standardContextu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57312"/>
    <w:multiLevelType w:val="singleLevel"/>
    <w:tmpl w:val="84757312"/>
    <w:lvl w:ilvl="0" w:tentative="0">
      <w:start w:val="1"/>
      <w:numFmt w:val="decimal"/>
      <w:lvlText w:val="(%1)"/>
      <w:lvlJc w:val="left"/>
      <w:pPr>
        <w:ind w:left="425" w:hanging="425"/>
      </w:pPr>
      <w:rPr>
        <w:rFonts w:hint="default"/>
      </w:rPr>
    </w:lvl>
  </w:abstractNum>
  <w:abstractNum w:abstractNumId="1">
    <w:nsid w:val="8B515C6F"/>
    <w:multiLevelType w:val="singleLevel"/>
    <w:tmpl w:val="8B515C6F"/>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12091057"/>
    <w:rsid w:val="147E342C"/>
    <w:rsid w:val="155F416A"/>
    <w:rsid w:val="24BC54EC"/>
    <w:rsid w:val="28C83E24"/>
    <w:rsid w:val="2C4002BA"/>
    <w:rsid w:val="315A2315"/>
    <w:rsid w:val="35E2700F"/>
    <w:rsid w:val="46BD6980"/>
    <w:rsid w:val="487C2259"/>
    <w:rsid w:val="4B4A5CF7"/>
    <w:rsid w:val="51C1202B"/>
    <w:rsid w:val="546A507A"/>
    <w:rsid w:val="5E29639C"/>
    <w:rsid w:val="7011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5"/>
    <w:semiHidden/>
    <w:qFormat/>
    <w:uiPriority w:val="9"/>
    <w:rPr>
      <w:rFonts w:cstheme="majorBidi"/>
      <w:color w:val="2F5597" w:themeColor="accent1" w:themeShade="BF"/>
      <w:sz w:val="28"/>
      <w:szCs w:val="28"/>
    </w:rPr>
  </w:style>
  <w:style w:type="character" w:customStyle="1" w:styleId="24">
    <w:name w:val="标题 5 字符"/>
    <w:basedOn w:val="16"/>
    <w:link w:val="6"/>
    <w:semiHidden/>
    <w:qFormat/>
    <w:uiPriority w:val="9"/>
    <w:rPr>
      <w:rFonts w:cstheme="majorBidi"/>
      <w:color w:val="2F5597" w:themeColor="accent1" w:themeShade="BF"/>
      <w:sz w:val="24"/>
    </w:rPr>
  </w:style>
  <w:style w:type="character" w:customStyle="1" w:styleId="25">
    <w:name w:val="标题 6 字符"/>
    <w:basedOn w:val="16"/>
    <w:link w:val="7"/>
    <w:semiHidden/>
    <w:qFormat/>
    <w:uiPriority w:val="9"/>
    <w:rPr>
      <w:rFonts w:cstheme="majorBidi"/>
      <w:b/>
      <w:bCs/>
      <w:color w:val="2F5597"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Intense Reference"/>
    <w:basedOn w:val="16"/>
    <w:qFormat/>
    <w:uiPriority w:val="32"/>
    <w:rPr>
      <w:b/>
      <w:bCs/>
      <w:smallCaps/>
      <w:color w:val="2F5597" w:themeColor="accent1" w:themeShade="BF"/>
      <w:spacing w:val="5"/>
    </w:rPr>
  </w:style>
  <w:style w:type="character" w:customStyle="1" w:styleId="38">
    <w:name w:val="页眉 字符"/>
    <w:basedOn w:val="16"/>
    <w:link w:val="12"/>
    <w:qFormat/>
    <w:uiPriority w:val="99"/>
    <w:rPr>
      <w:sz w:val="18"/>
      <w:szCs w:val="18"/>
    </w:rPr>
  </w:style>
  <w:style w:type="character" w:customStyle="1" w:styleId="39">
    <w:name w:val="页脚 字符"/>
    <w:basedOn w:val="16"/>
    <w:link w:val="11"/>
    <w:qFormat/>
    <w:uiPriority w:val="99"/>
    <w:rPr>
      <w:sz w:val="18"/>
      <w:szCs w:val="18"/>
    </w:rPr>
  </w:style>
  <w:style w:type="paragraph" w:customStyle="1" w:styleId="40">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1986</Words>
  <Characters>1996</Characters>
  <Lines>14</Lines>
  <Paragraphs>3</Paragraphs>
  <TotalTime>5</TotalTime>
  <ScaleCrop>false</ScaleCrop>
  <LinksUpToDate>false</LinksUpToDate>
  <CharactersWithSpaces>1998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2025-12-16T05:16:57Z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