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center"/>
        <w:outlineLvl w:val="2"/>
        <w:rPr>
          <w:rFonts w:hint="eastAsia"/>
          <w:b/>
          <w:sz w:val="36"/>
          <w:lang w:eastAsia="zh-CN"/>
        </w:rPr>
      </w:pPr>
      <w:bookmarkStart w:id="0" w:name="_GoBack"/>
      <w:bookmarkEnd w:id="0"/>
      <w:r>
        <w:rPr>
          <w:rFonts w:hint="eastAsia"/>
          <w:b/>
          <w:sz w:val="36"/>
          <w:lang w:eastAsia="zh-CN"/>
        </w:rPr>
        <w:t>服务内容</w:t>
      </w:r>
    </w:p>
    <w:p>
      <w:pPr>
        <w:pStyle w:val="17"/>
        <w:jc w:val="left"/>
      </w:pPr>
      <w:r>
        <w:rPr>
          <w:rFonts w:ascii="仿宋_GB2312" w:hAnsi="仿宋_GB2312" w:eastAsia="仿宋_GB2312" w:cs="仿宋_GB2312"/>
          <w:b/>
          <w:sz w:val="28"/>
        </w:rPr>
        <w:t>1：</w:t>
      </w:r>
      <w:r>
        <w:rPr>
          <w:rFonts w:hint="eastAsia" w:ascii="仿宋_GB2312" w:hAnsi="仿宋_GB2312" w:eastAsia="仿宋_GB2312" w:cs="仿宋_GB2312"/>
          <w:b/>
          <w:color w:val="000000"/>
          <w:sz w:val="28"/>
        </w:rPr>
        <w:t>重症监护临床信息系统维保服务</w:t>
      </w:r>
    </w:p>
    <w:p>
      <w:pPr>
        <w:pStyle w:val="17"/>
        <w:ind w:firstLine="402"/>
        <w:jc w:val="both"/>
      </w:pPr>
      <w:r>
        <w:rPr>
          <w:rFonts w:ascii="仿宋_GB2312" w:hAnsi="仿宋_GB2312" w:eastAsia="仿宋_GB2312" w:cs="仿宋_GB2312"/>
          <w:b/>
          <w:color w:val="000000"/>
          <w:sz w:val="20"/>
        </w:rPr>
        <w:t>对医院</w:t>
      </w:r>
      <w:r>
        <w:rPr>
          <w:rFonts w:hint="eastAsia" w:ascii="仿宋_GB2312" w:hAnsi="仿宋_GB2312" w:eastAsia="仿宋_GB2312" w:cs="仿宋_GB2312"/>
          <w:b/>
          <w:color w:val="000000"/>
          <w:sz w:val="20"/>
          <w:lang w:eastAsia="zh-CN"/>
        </w:rPr>
        <w:t>的重症监护临床信息系统</w:t>
      </w:r>
      <w:r>
        <w:rPr>
          <w:rFonts w:hint="eastAsia" w:ascii="仿宋_GB2312" w:hAnsi="仿宋_GB2312" w:eastAsia="仿宋_GB2312" w:cs="仿宋_GB2312"/>
          <w:b/>
          <w:color w:val="000000"/>
          <w:sz w:val="20"/>
        </w:rPr>
        <w:t>（</w:t>
      </w:r>
      <w:r>
        <w:rPr>
          <w:rFonts w:hint="eastAsia" w:ascii="仿宋_GB2312" w:hAnsi="仿宋_GB2312" w:eastAsia="仿宋_GB2312" w:cs="仿宋_GB2312"/>
          <w:b/>
          <w:color w:val="000000"/>
          <w:sz w:val="20"/>
          <w:lang w:eastAsia="zh-CN"/>
        </w:rPr>
        <w:t>涵盖</w:t>
      </w:r>
      <w:r>
        <w:rPr>
          <w:rFonts w:hint="eastAsia" w:ascii="仿宋_GB2312" w:hAnsi="仿宋_GB2312" w:eastAsia="仿宋_GB2312" w:cs="仿宋_GB2312"/>
          <w:b/>
          <w:color w:val="000000"/>
          <w:sz w:val="20"/>
        </w:rPr>
        <w:t>东街院区急诊、内科、小儿ICU及金山院区综合ICU</w:t>
      </w:r>
      <w:r>
        <w:rPr>
          <w:rFonts w:hint="eastAsia" w:ascii="仿宋_GB2312" w:hAnsi="仿宋_GB2312" w:eastAsia="仿宋_GB2312" w:cs="仿宋_GB2312"/>
          <w:b/>
          <w:color w:val="000000"/>
          <w:sz w:val="20"/>
          <w:lang w:eastAsia="zh-CN"/>
        </w:rPr>
        <w:t>等范围）</w:t>
      </w:r>
      <w:r>
        <w:rPr>
          <w:rFonts w:ascii="仿宋_GB2312" w:hAnsi="仿宋_GB2312" w:eastAsia="仿宋_GB2312" w:cs="仿宋_GB2312"/>
          <w:b/>
          <w:color w:val="000000"/>
          <w:sz w:val="20"/>
        </w:rPr>
        <w:t>提供维护服务，具体要求如下：</w:t>
      </w:r>
    </w:p>
    <w:p>
      <w:pPr>
        <w:pStyle w:val="17"/>
        <w:ind w:firstLine="400"/>
        <w:jc w:val="both"/>
      </w:pPr>
      <w:r>
        <w:rPr>
          <w:rFonts w:ascii="仿宋_GB2312" w:hAnsi="仿宋_GB2312" w:eastAsia="仿宋_GB2312" w:cs="仿宋_GB2312"/>
          <w:sz w:val="20"/>
        </w:rPr>
        <w:t>（一）预防性维护</w:t>
      </w:r>
    </w:p>
    <w:p>
      <w:pPr>
        <w:pStyle w:val="17"/>
        <w:ind w:firstLine="400"/>
        <w:jc w:val="both"/>
      </w:pPr>
      <w:r>
        <w:rPr>
          <w:rFonts w:ascii="仿宋_GB2312" w:hAnsi="仿宋_GB2312" w:eastAsia="仿宋_GB2312" w:cs="仿宋_GB2312"/>
          <w:sz w:val="20"/>
        </w:rPr>
        <w:t>1.系统日常巡检：监控系统运行情况，每月至少完成一次系统巡检分析，查看系统资源使用情况，包括但不限于CPU、内存、磁盘空间、服务器日志、系统日志等，如发现异常事件和错误及时汇报项目负责人并及时解决，预防潜在问题，形成日常系统巡检记录。记录信息包括但不限于巡检时间、巡检内容、巡检结果、异常事件、异常反馈、异常问题解决方案等（根据医院要求进行调整）；每季度向采购人提交巡检记录单。</w:t>
      </w:r>
    </w:p>
    <w:p>
      <w:pPr>
        <w:pStyle w:val="17"/>
        <w:ind w:firstLine="400"/>
        <w:jc w:val="both"/>
      </w:pPr>
      <w:r>
        <w:rPr>
          <w:rFonts w:ascii="仿宋_GB2312" w:hAnsi="仿宋_GB2312" w:eastAsia="仿宋_GB2312" w:cs="仿宋_GB2312"/>
          <w:sz w:val="20"/>
        </w:rPr>
        <w:t>2.性能优化：至少每季度进行一次系统性能数据分析，识别并解决性能瓶颈，调整系统配置，优化数据库查询，提升系统性能。根据实际情况评估是否需要定期重启服务或服务器，形成记录。</w:t>
      </w:r>
    </w:p>
    <w:p>
      <w:pPr>
        <w:pStyle w:val="17"/>
        <w:ind w:firstLine="400"/>
        <w:jc w:val="both"/>
      </w:pPr>
      <w:r>
        <w:rPr>
          <w:rFonts w:ascii="仿宋_GB2312" w:hAnsi="仿宋_GB2312" w:eastAsia="仿宋_GB2312" w:cs="仿宋_GB2312"/>
          <w:sz w:val="20"/>
        </w:rPr>
        <w:t>3.数据备份与恢复：定期查看数据备份记录，如发现异常需汇报项目负责人并及时处理，确保数据的完整性和安全性，执行定期的系统和数据库维护任务，如索引重建、碎片整理等；定期测试数据恢复流程，确保在灾难发生时能快速恢复。</w:t>
      </w:r>
    </w:p>
    <w:p>
      <w:pPr>
        <w:pStyle w:val="17"/>
        <w:ind w:firstLine="400"/>
        <w:jc w:val="both"/>
      </w:pPr>
      <w:r>
        <w:rPr>
          <w:rFonts w:ascii="仿宋_GB2312" w:hAnsi="仿宋_GB2312" w:eastAsia="仿宋_GB2312" w:cs="仿宋_GB2312"/>
          <w:sz w:val="20"/>
        </w:rPr>
        <w:t>（二）故障响应与故障处理</w:t>
      </w:r>
    </w:p>
    <w:p>
      <w:pPr>
        <w:pStyle w:val="17"/>
        <w:ind w:firstLine="400"/>
        <w:jc w:val="both"/>
      </w:pPr>
      <w:r>
        <w:rPr>
          <w:rFonts w:ascii="仿宋_GB2312" w:hAnsi="仿宋_GB2312" w:eastAsia="仿宋_GB2312" w:cs="仿宋_GB2312"/>
          <w:sz w:val="20"/>
        </w:rPr>
        <w:t>1.故障响应时间：根据医院运维管理软件或电话、微信等方式反馈的问题进行故障处理。服务人员全年内电话7天*24小时响应，如远程或电话沟通无法解决的，紧急故障运维服务人员须2小时以内到达现场，非紧急时工作时间与医院同步。</w:t>
      </w:r>
    </w:p>
    <w:p>
      <w:pPr>
        <w:pStyle w:val="17"/>
        <w:ind w:firstLine="400"/>
        <w:jc w:val="both"/>
      </w:pPr>
      <w:r>
        <w:rPr>
          <w:rFonts w:ascii="仿宋_GB2312" w:hAnsi="仿宋_GB2312" w:eastAsia="仿宋_GB2312" w:cs="仿宋_GB2312"/>
          <w:sz w:val="20"/>
        </w:rPr>
        <w:t>2.故障分类及处理：根据故障影响范围（个人、科室、全院等）、故障类型（服务器故障、软件故障）、严重程度（是否对患者生命安全保障产生影响、是否影响医院的诊疗业务流程、是否影响医院日常运行还是不影响医院日常运行但影响用户体验等）、故障处理难度、是否突发事件等进行分类处理。简单故障接到故障通知后立即解决，日常故障接到故障通知后半小时内完成，其他故障1小时内完成，故障完成后需及时反馈给报修人。紧急故障或者影响范围较大的故障需协调人员进行进行处理；无法立即解决的需提供备用方案供采购人使用。</w:t>
      </w:r>
    </w:p>
    <w:p>
      <w:pPr>
        <w:pStyle w:val="17"/>
        <w:ind w:firstLine="400"/>
        <w:jc w:val="both"/>
      </w:pPr>
      <w:r>
        <w:rPr>
          <w:rFonts w:ascii="仿宋_GB2312" w:hAnsi="仿宋_GB2312" w:eastAsia="仿宋_GB2312" w:cs="仿宋_GB2312"/>
          <w:sz w:val="20"/>
        </w:rPr>
        <w:t>3.故障过程记录：记录故障处理过程和结果，以便进行事后分析和改进。按月对日常故障进行分类汇总并确认解决办法与项目负责人汇报并形成记录；对于科室级别故障、全院故障，需要提供系统故障分析报告（包括但不限于事件描述、处理步骤、原因分析、故障影响范围、表现形式及解决方法、总结等）。</w:t>
      </w:r>
    </w:p>
    <w:p>
      <w:pPr>
        <w:pStyle w:val="17"/>
        <w:ind w:firstLine="400"/>
        <w:jc w:val="both"/>
      </w:pPr>
      <w:r>
        <w:rPr>
          <w:rFonts w:ascii="仿宋_GB2312" w:hAnsi="仿宋_GB2312" w:eastAsia="仿宋_GB2312" w:cs="仿宋_GB2312"/>
          <w:sz w:val="20"/>
        </w:rPr>
        <w:t>4.应急准备与灾难恢复：制定和测试灾难恢复计划，确保在严重故障时能够快速恢复服务；提交切实可行的应急方案予采购人，建立应急响应团队和资源，以应对突发事件。</w:t>
      </w:r>
    </w:p>
    <w:p>
      <w:pPr>
        <w:pStyle w:val="17"/>
        <w:ind w:firstLine="400"/>
        <w:jc w:val="both"/>
      </w:pPr>
      <w:r>
        <w:rPr>
          <w:rFonts w:ascii="仿宋_GB2312" w:hAnsi="仿宋_GB2312" w:eastAsia="仿宋_GB2312" w:cs="仿宋_GB2312"/>
          <w:sz w:val="20"/>
        </w:rPr>
        <w:t>5.做好医院运维管理软件信息系统的故障分类工作及故障处理知识库整理工作，根据实际情况定期更新，但每半年至少更新一次。</w:t>
      </w:r>
    </w:p>
    <w:p>
      <w:pPr>
        <w:pStyle w:val="17"/>
        <w:ind w:firstLine="400"/>
        <w:jc w:val="both"/>
      </w:pPr>
      <w:r>
        <w:rPr>
          <w:rFonts w:ascii="仿宋_GB2312" w:hAnsi="仿宋_GB2312" w:eastAsia="仿宋_GB2312" w:cs="仿宋_GB2312"/>
          <w:sz w:val="20"/>
        </w:rPr>
        <w:t>（三）需求管理</w:t>
      </w:r>
    </w:p>
    <w:p>
      <w:pPr>
        <w:pStyle w:val="17"/>
        <w:ind w:firstLine="400"/>
        <w:jc w:val="both"/>
      </w:pPr>
      <w:r>
        <w:rPr>
          <w:rFonts w:ascii="仿宋_GB2312" w:hAnsi="仿宋_GB2312" w:eastAsia="仿宋_GB2312" w:cs="仿宋_GB2312"/>
          <w:sz w:val="20"/>
        </w:rPr>
        <w:t>1.系统BUG处理：紧急BUG立即修改,根据具体影响范围及紧急程度、是否影响使用等与采购人确认修改完成时限，原则上不超过3个月。</w:t>
      </w:r>
    </w:p>
    <w:p>
      <w:pPr>
        <w:pStyle w:val="17"/>
        <w:ind w:firstLine="400"/>
        <w:jc w:val="both"/>
      </w:pPr>
      <w:r>
        <w:rPr>
          <w:rFonts w:ascii="仿宋_GB2312" w:hAnsi="仿宋_GB2312" w:eastAsia="仿宋_GB2312" w:cs="仿宋_GB2312"/>
          <w:sz w:val="20"/>
        </w:rPr>
        <w:t>2.单次需求开发工作量经评估（评估结果需经采购人确认），在5个工作日内（按一个人的工作量计算，含5个工作日）的费用包含在本次投标报价中。若超过5个工作日，则须由双方协商并经采购人确认后额外支付费用。紧急需求立即修改,其他根据具体影响范围及紧急程度、需求难度类别等与采购人确认修改完成时限，原则上不超过3个月。</w:t>
      </w:r>
    </w:p>
    <w:p>
      <w:pPr>
        <w:pStyle w:val="17"/>
        <w:ind w:firstLine="400"/>
        <w:jc w:val="both"/>
      </w:pPr>
      <w:r>
        <w:rPr>
          <w:rFonts w:ascii="仿宋_GB2312" w:hAnsi="仿宋_GB2312" w:eastAsia="仿宋_GB2312" w:cs="仿宋_GB2312"/>
          <w:sz w:val="20"/>
        </w:rPr>
        <w:t>3.做好系统升级管理，包括升级测试，升级前的风险评估、备份策略和回滚计划的具体流程，确保兼容性和稳定性后再部署升级,升级前报备项目负责人，做好系统版本管理，做好升级记录，记录信息包括升级日期、升级内容、升级改造模块、升级运行情况、影响范围等。</w:t>
      </w:r>
    </w:p>
    <w:p>
      <w:pPr>
        <w:pStyle w:val="17"/>
        <w:ind w:firstLine="400"/>
        <w:jc w:val="both"/>
      </w:pPr>
      <w:r>
        <w:rPr>
          <w:rFonts w:ascii="仿宋_GB2312" w:hAnsi="仿宋_GB2312" w:eastAsia="仿宋_GB2312" w:cs="仿宋_GB2312"/>
          <w:sz w:val="20"/>
        </w:rPr>
        <w:t>（四）安全维护：配合医院定期更新系统安全补丁和防病毒软件，配合网络安全管理员实施网络安全策略，如防火墙、VPN、入侵检测系统等，防范网络攻击和数据泄露。监控和防止未授权访问，确保系统安全。定期检查系统漏洞并及时修补，实施网络安全策略等。</w:t>
      </w:r>
    </w:p>
    <w:p>
      <w:pPr>
        <w:pStyle w:val="17"/>
        <w:ind w:firstLine="400"/>
        <w:jc w:val="both"/>
      </w:pPr>
      <w:r>
        <w:rPr>
          <w:rFonts w:ascii="仿宋_GB2312" w:hAnsi="仿宋_GB2312" w:eastAsia="仿宋_GB2312" w:cs="仿宋_GB2312"/>
          <w:sz w:val="20"/>
        </w:rPr>
        <w:t>（五）沟通与协调：指定一名项目负责人负责所维护系统的沟通与协调工作，确保系统故障、跨系统维护等问题解决时的沟通顺畅；人员能力及稳定性要求：服务供应商投入的服务人员需具备同类项目维护工作经验满两年或以上，同时未经采购人同意不得随意变更项目负责人。</w:t>
      </w:r>
    </w:p>
    <w:p>
      <w:pPr>
        <w:pStyle w:val="17"/>
        <w:ind w:firstLine="400"/>
        <w:jc w:val="both"/>
      </w:pPr>
      <w:r>
        <w:rPr>
          <w:rFonts w:ascii="仿宋_GB2312" w:hAnsi="仿宋_GB2312" w:eastAsia="仿宋_GB2312" w:cs="仿宋_GB2312"/>
          <w:sz w:val="20"/>
        </w:rPr>
        <w:t>（六）文档管理：做好日常故障处理文档、月度巡检报告、重大故障处理文档（若有）、常见问题文档、系统升级记录（若有）等维护文档的管理，每季度提交给采购人。</w:t>
      </w:r>
    </w:p>
    <w:p>
      <w:pPr>
        <w:pStyle w:val="17"/>
        <w:ind w:firstLine="400"/>
        <w:jc w:val="both"/>
      </w:pPr>
      <w:r>
        <w:rPr>
          <w:rFonts w:ascii="仿宋_GB2312" w:hAnsi="仿宋_GB2312" w:eastAsia="仿宋_GB2312" w:cs="仿宋_GB2312"/>
          <w:sz w:val="20"/>
        </w:rPr>
        <w:t>（七）用户支持与培训：根据用户要求对系统用户、系统管理员进行系统操作培训，针对常见问题提供常见问题说明文档或视频学习、优化软件界面提示等，提升系统使用体验。同时能对后续新增软件与现有软件之间的顺利衔接和交互提供技术支持和建议。</w:t>
      </w:r>
    </w:p>
    <w:p>
      <w:pPr>
        <w:pStyle w:val="17"/>
        <w:ind w:firstLine="400"/>
        <w:jc w:val="both"/>
      </w:pPr>
      <w:r>
        <w:rPr>
          <w:rFonts w:ascii="仿宋_GB2312" w:hAnsi="仿宋_GB2312" w:eastAsia="仿宋_GB2312" w:cs="仿宋_GB2312"/>
          <w:sz w:val="20"/>
        </w:rPr>
        <w:t>（</w:t>
      </w:r>
      <w:r>
        <w:rPr>
          <w:rFonts w:hint="eastAsia" w:ascii="仿宋_GB2312" w:hAnsi="仿宋_GB2312" w:eastAsia="仿宋_GB2312" w:cs="仿宋_GB2312"/>
          <w:sz w:val="20"/>
          <w:lang w:eastAsia="zh-CN"/>
        </w:rPr>
        <w:t>八</w:t>
      </w:r>
      <w:r>
        <w:rPr>
          <w:rFonts w:ascii="仿宋_GB2312" w:hAnsi="仿宋_GB2312" w:eastAsia="仿宋_GB2312" w:cs="仿宋_GB2312"/>
          <w:sz w:val="20"/>
        </w:rPr>
        <w:t>）提供</w:t>
      </w:r>
      <w:r>
        <w:rPr>
          <w:rFonts w:hint="eastAsia" w:ascii="仿宋_GB2312" w:hAnsi="仿宋_GB2312" w:eastAsia="仿宋_GB2312" w:cs="仿宋_GB2312"/>
          <w:sz w:val="20"/>
          <w:lang w:val="en-US" w:eastAsia="zh-CN"/>
        </w:rPr>
        <w:t>6个月</w:t>
      </w:r>
      <w:r>
        <w:rPr>
          <w:rFonts w:ascii="仿宋_GB2312" w:hAnsi="仿宋_GB2312" w:eastAsia="仿宋_GB2312" w:cs="仿宋_GB2312"/>
          <w:sz w:val="20"/>
        </w:rPr>
        <w:t>维护服务。</w:t>
      </w:r>
    </w:p>
    <w:p>
      <w:pPr>
        <w:pStyle w:val="17"/>
        <w:ind w:firstLine="400"/>
        <w:jc w:val="both"/>
      </w:pPr>
      <w:r>
        <w:rPr>
          <w:rFonts w:ascii="仿宋_GB2312" w:hAnsi="仿宋_GB2312" w:eastAsia="仿宋_GB2312" w:cs="仿宋_GB2312"/>
          <w:sz w:val="20"/>
        </w:rPr>
        <w:t>（</w:t>
      </w:r>
      <w:r>
        <w:rPr>
          <w:rFonts w:hint="eastAsia" w:ascii="仿宋_GB2312" w:hAnsi="仿宋_GB2312" w:eastAsia="仿宋_GB2312" w:cs="仿宋_GB2312"/>
          <w:sz w:val="20"/>
          <w:lang w:eastAsia="zh-CN"/>
        </w:rPr>
        <w:t>九</w:t>
      </w:r>
      <w:r>
        <w:rPr>
          <w:rFonts w:ascii="仿宋_GB2312" w:hAnsi="仿宋_GB2312" w:eastAsia="仿宋_GB2312" w:cs="仿宋_GB2312"/>
          <w:sz w:val="20"/>
        </w:rPr>
        <w:t>）安全与保密协议：根据采购人要求签订安全与保密协议，所涉及的保密信息为所有采购人提供给服务供应商的信息资料。中标人在履行职责中知悉的国家秘密、商业秘密医院重要数据信息和个人信息应严格保密，不得泄露、出售或者非法向他人提供。中标人须严格遵守安全管理规定和管理办法，合理、规范、安全地使用计算机、网络、数据和信息资源。同时运维服务人员亦须签订个人安全保密协议。</w:t>
      </w:r>
      <w:r>
        <w:rPr>
          <w:rFonts w:ascii="仿宋_GB2312" w:hAnsi="仿宋_GB2312" w:eastAsia="仿宋_GB2312" w:cs="仿宋_GB231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yMDE2NmRmMzg5YmVlNjA0MjFhYWM0NGYyYjRlZWUifQ=="/>
  </w:docVars>
  <w:rsids>
    <w:rsidRoot w:val="53B52B8D"/>
    <w:rsid w:val="00224023"/>
    <w:rsid w:val="00235999"/>
    <w:rsid w:val="0027744B"/>
    <w:rsid w:val="00277805"/>
    <w:rsid w:val="003B2234"/>
    <w:rsid w:val="003E0AFC"/>
    <w:rsid w:val="004A2DE1"/>
    <w:rsid w:val="0058666D"/>
    <w:rsid w:val="00817BCD"/>
    <w:rsid w:val="00890F84"/>
    <w:rsid w:val="00954A17"/>
    <w:rsid w:val="00B91050"/>
    <w:rsid w:val="00CD6E77"/>
    <w:rsid w:val="00D82C95"/>
    <w:rsid w:val="00E15152"/>
    <w:rsid w:val="00F47CE3"/>
    <w:rsid w:val="069931E3"/>
    <w:rsid w:val="103A345D"/>
    <w:rsid w:val="108D484E"/>
    <w:rsid w:val="177F50ED"/>
    <w:rsid w:val="19B57748"/>
    <w:rsid w:val="1ACD54EB"/>
    <w:rsid w:val="21702003"/>
    <w:rsid w:val="225A3546"/>
    <w:rsid w:val="22754E6A"/>
    <w:rsid w:val="2F2D5FFA"/>
    <w:rsid w:val="2F754C15"/>
    <w:rsid w:val="314B23D3"/>
    <w:rsid w:val="31B4047D"/>
    <w:rsid w:val="38367C2B"/>
    <w:rsid w:val="384F0C8B"/>
    <w:rsid w:val="3A523049"/>
    <w:rsid w:val="3D4D20D4"/>
    <w:rsid w:val="3E7C6CA9"/>
    <w:rsid w:val="468819D7"/>
    <w:rsid w:val="4B8D1D61"/>
    <w:rsid w:val="4FA06318"/>
    <w:rsid w:val="512A5797"/>
    <w:rsid w:val="53B52B8D"/>
    <w:rsid w:val="56A445F7"/>
    <w:rsid w:val="5A5E2385"/>
    <w:rsid w:val="5BEF189A"/>
    <w:rsid w:val="6039379E"/>
    <w:rsid w:val="645D6530"/>
    <w:rsid w:val="66681983"/>
    <w:rsid w:val="674C5C80"/>
    <w:rsid w:val="677550BB"/>
    <w:rsid w:val="6B5D4CDE"/>
    <w:rsid w:val="73016A3D"/>
    <w:rsid w:val="733D23D0"/>
    <w:rsid w:val="77F79321"/>
    <w:rsid w:val="79976022"/>
    <w:rsid w:val="7D7A1AA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2"/>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Plain Text"/>
    <w:basedOn w:val="1"/>
    <w:qFormat/>
    <w:uiPriority w:val="0"/>
    <w:rPr>
      <w:rFonts w:ascii="宋体" w:hAnsi="Courier New" w:cs="Courier New"/>
      <w:szCs w:val="21"/>
    </w:rPr>
  </w:style>
  <w:style w:type="paragraph" w:styleId="9">
    <w:name w:val="Balloon Text"/>
    <w:basedOn w:val="1"/>
    <w:link w:val="2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null3"/>
    <w:hidden/>
    <w:qFormat/>
    <w:uiPriority w:val="0"/>
    <w:rPr>
      <w:rFonts w:hint="eastAsia" w:asciiTheme="minorHAnsi" w:hAnsiTheme="minorHAnsi" w:eastAsiaTheme="minorEastAsia" w:cstheme="minorBidi"/>
      <w:lang w:val="en-US" w:eastAsia="zh-Hans" w:bidi="ar-SA"/>
    </w:rPr>
  </w:style>
  <w:style w:type="paragraph" w:customStyle="1" w:styleId="18">
    <w:name w:val="Fließtext"/>
    <w:basedOn w:val="1"/>
    <w:qFormat/>
    <w:uiPriority w:val="0"/>
    <w:pPr>
      <w:overflowPunct w:val="0"/>
      <w:autoSpaceDE w:val="0"/>
      <w:autoSpaceDN w:val="0"/>
      <w:adjustRightInd w:val="0"/>
      <w:textAlignment w:val="baseline"/>
    </w:pPr>
    <w:rPr>
      <w:kern w:val="28"/>
      <w:szCs w:val="20"/>
    </w:rPr>
  </w:style>
  <w:style w:type="paragraph" w:customStyle="1" w:styleId="19">
    <w:name w:val="列出段落1"/>
    <w:basedOn w:val="1"/>
    <w:qFormat/>
    <w:uiPriority w:val="99"/>
    <w:pPr>
      <w:ind w:firstLine="420" w:firstLineChars="200"/>
    </w:pPr>
    <w:rPr>
      <w:szCs w:val="22"/>
    </w:rPr>
  </w:style>
  <w:style w:type="character" w:customStyle="1" w:styleId="20">
    <w:name w:val="批注框文本 Char"/>
    <w:basedOn w:val="13"/>
    <w:link w:val="9"/>
    <w:qFormat/>
    <w:uiPriority w:val="0"/>
    <w:rPr>
      <w:rFonts w:ascii="Calibri" w:hAnsi="Calibri" w:eastAsia="宋体" w:cs="Times New Roman"/>
      <w:kern w:val="2"/>
      <w:sz w:val="18"/>
      <w:szCs w:val="18"/>
    </w:rPr>
  </w:style>
  <w:style w:type="character" w:customStyle="1" w:styleId="21">
    <w:name w:val="页眉 Char"/>
    <w:basedOn w:val="13"/>
    <w:link w:val="11"/>
    <w:qFormat/>
    <w:uiPriority w:val="0"/>
    <w:rPr>
      <w:rFonts w:ascii="Calibri" w:hAnsi="Calibri" w:eastAsia="宋体" w:cs="Times New Roman"/>
      <w:kern w:val="2"/>
      <w:sz w:val="18"/>
      <w:szCs w:val="18"/>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2043</Words>
  <Characters>2068</Characters>
  <Lines>2</Lines>
  <Paragraphs>1</Paragraphs>
  <TotalTime>1</TotalTime>
  <ScaleCrop>false</ScaleCrop>
  <LinksUpToDate>false</LinksUpToDate>
  <CharactersWithSpaces>2069</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2024-12-04T07:20:00Z</dcterms:created>
  <dc:creator>administrator</dc:creator>
  <cp:lastModifiedBy>lenovo</cp:lastModifiedBy>
  <dcterms:modified xsi:type="dcterms:W3CDTF">2026-06-10T07:51:37Z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4F190F4BCF2E432C919F12E4501D0B49_13</vt:lpwstr>
  </property>
  <property fmtid="{D5CDD505-2E9C-101B-9397-08002B2CF9AE}" pid="4" name="KSOTemplateDocerSaveRecord">
    <vt:lpwstr>eyJoZGlkIjoiNGUwNTZlNjU1ODgwNTAzNGE5Njg0MTAyNmViMjNlNDEiLCJ1c2VySWQiOiI3Njg0NjIxMDgifQ==</vt:lpwstr>
  </property>
</Properties>
</file>